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3664" w14:textId="77777777" w:rsidR="00D0266D" w:rsidRPr="00746256" w:rsidRDefault="00D0266D" w:rsidP="00B31DEB">
      <w:pPr>
        <w:spacing w:after="0"/>
        <w:contextualSpacing/>
        <w:rPr>
          <w:rFonts w:eastAsia="Times New Roman" w:cstheme="minorHAnsi"/>
          <w:b/>
          <w:lang w:eastAsia="en-GB"/>
        </w:rPr>
      </w:pPr>
    </w:p>
    <w:p w14:paraId="5CCF6C39" w14:textId="77777777" w:rsidR="00D0266D" w:rsidRPr="00746256" w:rsidRDefault="00D0266D" w:rsidP="00B31DEB">
      <w:pPr>
        <w:spacing w:after="0"/>
        <w:contextualSpacing/>
        <w:rPr>
          <w:rFonts w:eastAsia="Times New Roman" w:cstheme="minorHAnsi"/>
          <w:b/>
          <w:lang w:eastAsia="en-GB"/>
        </w:rPr>
      </w:pPr>
    </w:p>
    <w:p w14:paraId="4AE12C39" w14:textId="77777777" w:rsidR="00D90505" w:rsidRDefault="00A1239A" w:rsidP="00213624">
      <w:pPr>
        <w:spacing w:before="60" w:after="120"/>
        <w:contextualSpacing/>
        <w:rPr>
          <w:rFonts w:eastAsia="Times New Roman" w:cstheme="minorHAnsi"/>
          <w:b/>
          <w:sz w:val="36"/>
          <w:szCs w:val="36"/>
          <w:lang w:eastAsia="en-GB"/>
        </w:rPr>
      </w:pPr>
      <w:r>
        <w:rPr>
          <w:rFonts w:eastAsia="Times New Roman" w:cstheme="minorHAnsi"/>
          <w:b/>
          <w:sz w:val="36"/>
          <w:szCs w:val="36"/>
          <w:lang w:eastAsia="en-GB"/>
        </w:rPr>
        <w:t>Progress Update</w:t>
      </w:r>
      <w:r w:rsidR="00D90505">
        <w:rPr>
          <w:rFonts w:eastAsia="Times New Roman" w:cstheme="minorHAnsi"/>
          <w:b/>
          <w:sz w:val="36"/>
          <w:szCs w:val="36"/>
          <w:lang w:eastAsia="en-GB"/>
        </w:rPr>
        <w:t xml:space="preserve"> for Gwent PSB (14.12.23)</w:t>
      </w:r>
    </w:p>
    <w:p w14:paraId="3767A93A" w14:textId="0BF086B6" w:rsidR="00B26A3A" w:rsidRPr="00D90505" w:rsidRDefault="002321C9" w:rsidP="00D90505">
      <w:pPr>
        <w:spacing w:before="60" w:after="120"/>
        <w:contextualSpacing/>
        <w:rPr>
          <w:rFonts w:eastAsia="Times New Roman" w:cstheme="minorHAnsi"/>
          <w:b/>
          <w:sz w:val="36"/>
          <w:szCs w:val="36"/>
          <w:lang w:eastAsia="en-GB"/>
        </w:rPr>
      </w:pPr>
      <w:r w:rsidRPr="00746256">
        <w:rPr>
          <w:rFonts w:eastAsia="Times New Roman" w:cstheme="minorHAnsi"/>
          <w:b/>
          <w:sz w:val="36"/>
          <w:szCs w:val="36"/>
          <w:lang w:eastAsia="en-GB"/>
        </w:rPr>
        <w:t xml:space="preserve">One Newport </w:t>
      </w:r>
      <w:r w:rsidR="00A1239A">
        <w:rPr>
          <w:rFonts w:eastAsia="Times New Roman" w:cstheme="minorHAnsi"/>
          <w:b/>
          <w:sz w:val="36"/>
          <w:szCs w:val="36"/>
          <w:lang w:eastAsia="en-GB"/>
        </w:rPr>
        <w:t>Partnership (Local Delivery Group)</w:t>
      </w:r>
    </w:p>
    <w:p w14:paraId="1ED3E2F3" w14:textId="77777777" w:rsidR="00213624" w:rsidRPr="00E60640" w:rsidRDefault="00213624" w:rsidP="00B31DEB">
      <w:pPr>
        <w:spacing w:after="0"/>
        <w:rPr>
          <w:rFonts w:eastAsia="Times New Roman" w:cstheme="minorHAnsi"/>
          <w:b/>
          <w:sz w:val="16"/>
          <w:szCs w:val="16"/>
          <w:u w:val="single"/>
          <w:lang w:eastAsia="en-GB"/>
        </w:rPr>
      </w:pPr>
    </w:p>
    <w:p w14:paraId="047FAB06" w14:textId="74B9DDE9" w:rsidR="00993C76" w:rsidRPr="00D90505" w:rsidRDefault="00A1239A" w:rsidP="00B31DEB">
      <w:pPr>
        <w:spacing w:after="0"/>
        <w:rPr>
          <w:rFonts w:cstheme="minorHAnsi"/>
          <w:bCs/>
          <w:sz w:val="28"/>
          <w:szCs w:val="28"/>
          <w:u w:val="single"/>
        </w:rPr>
      </w:pPr>
      <w:r w:rsidRPr="00D90505">
        <w:rPr>
          <w:rFonts w:cstheme="minorHAnsi"/>
          <w:bCs/>
          <w:sz w:val="28"/>
          <w:szCs w:val="28"/>
          <w:u w:val="single"/>
        </w:rPr>
        <w:t>Development of Local Action Plan</w:t>
      </w:r>
    </w:p>
    <w:p w14:paraId="73AA3AA7" w14:textId="79FE79C2" w:rsidR="00A1239A" w:rsidRDefault="00D90505" w:rsidP="00746256">
      <w:pPr>
        <w:rPr>
          <w:rFonts w:cstheme="minorHAnsi"/>
        </w:rPr>
      </w:pPr>
      <w:r>
        <w:rPr>
          <w:rFonts w:cstheme="minorHAnsi"/>
        </w:rPr>
        <w:t xml:space="preserve">The </w:t>
      </w:r>
      <w:r w:rsidR="00A1239A">
        <w:rPr>
          <w:rFonts w:cstheme="minorHAnsi"/>
        </w:rPr>
        <w:t>One Newport Partnership (Local Delivery Group)</w:t>
      </w:r>
      <w:r>
        <w:rPr>
          <w:rFonts w:cstheme="minorHAnsi"/>
        </w:rPr>
        <w:t xml:space="preserve"> is developing its Local Action Plan </w:t>
      </w:r>
      <w:r w:rsidR="00B124C1">
        <w:rPr>
          <w:rFonts w:cstheme="minorHAnsi"/>
        </w:rPr>
        <w:t xml:space="preserve">that will </w:t>
      </w:r>
      <w:r>
        <w:rPr>
          <w:rFonts w:cstheme="minorHAnsi"/>
        </w:rPr>
        <w:t>support the delivery of the Gwent PSBs Well-being Plan.</w:t>
      </w:r>
    </w:p>
    <w:p w14:paraId="29F9975C" w14:textId="52FBB0E8" w:rsidR="00D90505" w:rsidRDefault="00CD1C5A" w:rsidP="00746256">
      <w:pPr>
        <w:rPr>
          <w:rFonts w:cstheme="minorHAnsi"/>
        </w:rPr>
      </w:pPr>
      <w:r>
        <w:rPr>
          <w:rFonts w:cstheme="minorHAnsi"/>
        </w:rPr>
        <w:t xml:space="preserve">A consultation draft of the local action plan was signed off by One Newport at its meeting in July ready for public engagement.  This was developed in cooperation with partners </w:t>
      </w:r>
      <w:r w:rsidR="00B124C1">
        <w:rPr>
          <w:rFonts w:cstheme="minorHAnsi"/>
        </w:rPr>
        <w:t xml:space="preserve">using </w:t>
      </w:r>
      <w:r>
        <w:rPr>
          <w:rFonts w:cstheme="minorHAnsi"/>
        </w:rPr>
        <w:t xml:space="preserve">the Gwent Well-being Assessment and delivering two </w:t>
      </w:r>
      <w:r w:rsidR="00D90505">
        <w:rPr>
          <w:rFonts w:cstheme="minorHAnsi"/>
        </w:rPr>
        <w:t xml:space="preserve">workshops </w:t>
      </w:r>
      <w:r>
        <w:rPr>
          <w:rFonts w:cstheme="minorHAnsi"/>
        </w:rPr>
        <w:t xml:space="preserve">for local </w:t>
      </w:r>
      <w:r w:rsidR="00D90505">
        <w:rPr>
          <w:rFonts w:cstheme="minorHAnsi"/>
        </w:rPr>
        <w:t>stakeholders</w:t>
      </w:r>
      <w:r>
        <w:rPr>
          <w:rFonts w:cstheme="minorHAnsi"/>
        </w:rPr>
        <w:t>.</w:t>
      </w:r>
    </w:p>
    <w:p w14:paraId="47147D1E" w14:textId="7EDC4A7C" w:rsidR="00E55291" w:rsidRDefault="00CD1C5A" w:rsidP="00746256">
      <w:pPr>
        <w:rPr>
          <w:rFonts w:cstheme="minorHAnsi"/>
        </w:rPr>
      </w:pPr>
      <w:r>
        <w:rPr>
          <w:rFonts w:cstheme="minorHAnsi"/>
        </w:rPr>
        <w:t>A public consultation was undertaken for a period of 9 weeks during September and October to seek the views of residents as well as other stakeholders, engaging with a total of 1,522 people</w:t>
      </w:r>
      <w:r w:rsidR="00063E92">
        <w:rPr>
          <w:rFonts w:cstheme="minorHAnsi"/>
        </w:rPr>
        <w:t xml:space="preserve"> and receiving detailed feedback from 38 people</w:t>
      </w:r>
      <w:r>
        <w:rPr>
          <w:rFonts w:cstheme="minorHAnsi"/>
        </w:rPr>
        <w:t xml:space="preserve">.  Taking account of the feedback received, </w:t>
      </w:r>
      <w:r w:rsidR="00420B47">
        <w:rPr>
          <w:rFonts w:cstheme="minorHAnsi"/>
        </w:rPr>
        <w:t>a few</w:t>
      </w:r>
      <w:r>
        <w:rPr>
          <w:rFonts w:cstheme="minorHAnsi"/>
        </w:rPr>
        <w:t xml:space="preserve"> small changes/amendments </w:t>
      </w:r>
      <w:r w:rsidR="00063E92">
        <w:rPr>
          <w:rFonts w:cstheme="minorHAnsi"/>
        </w:rPr>
        <w:t>were</w:t>
      </w:r>
      <w:r>
        <w:rPr>
          <w:rFonts w:cstheme="minorHAnsi"/>
        </w:rPr>
        <w:t xml:space="preserve"> made to the </w:t>
      </w:r>
      <w:r w:rsidR="00063E92">
        <w:rPr>
          <w:rFonts w:cstheme="minorHAnsi"/>
        </w:rPr>
        <w:t xml:space="preserve">draft </w:t>
      </w:r>
      <w:r>
        <w:rPr>
          <w:rFonts w:cstheme="minorHAnsi"/>
        </w:rPr>
        <w:t>local action plan.</w:t>
      </w:r>
    </w:p>
    <w:p w14:paraId="2FD01A81" w14:textId="7982371A" w:rsidR="00CD1C5A" w:rsidRDefault="00E55291" w:rsidP="00746256">
      <w:pPr>
        <w:rPr>
          <w:rFonts w:cstheme="minorHAnsi"/>
        </w:rPr>
      </w:pPr>
      <w:r>
        <w:rPr>
          <w:rFonts w:cstheme="minorHAnsi"/>
        </w:rPr>
        <w:t xml:space="preserve">The Local Action Plan has been developed around </w:t>
      </w:r>
      <w:r w:rsidR="00063E92">
        <w:rPr>
          <w:rFonts w:cstheme="minorHAnsi"/>
        </w:rPr>
        <w:t xml:space="preserve">the following </w:t>
      </w:r>
      <w:r>
        <w:rPr>
          <w:rFonts w:cstheme="minorHAnsi"/>
        </w:rPr>
        <w:t>three Themes</w:t>
      </w:r>
      <w:r w:rsidR="00063E92">
        <w:rPr>
          <w:rFonts w:cstheme="minorHAnsi"/>
        </w:rPr>
        <w:t xml:space="preserve">: </w:t>
      </w:r>
      <w:r>
        <w:rPr>
          <w:rFonts w:cstheme="minorHAnsi"/>
        </w:rPr>
        <w:t xml:space="preserve">Economy &amp; Culture; Communities; and Environment.  </w:t>
      </w:r>
      <w:r w:rsidR="00CD1C5A">
        <w:rPr>
          <w:rFonts w:cstheme="minorHAnsi"/>
        </w:rPr>
        <w:t xml:space="preserve">To further support this work </w:t>
      </w:r>
      <w:r>
        <w:rPr>
          <w:rFonts w:cstheme="minorHAnsi"/>
        </w:rPr>
        <w:t xml:space="preserve">the identified actions </w:t>
      </w:r>
      <w:r w:rsidR="00063E92">
        <w:rPr>
          <w:rFonts w:cstheme="minorHAnsi"/>
        </w:rPr>
        <w:t xml:space="preserve">within the plan </w:t>
      </w:r>
      <w:r>
        <w:rPr>
          <w:rFonts w:cstheme="minorHAnsi"/>
        </w:rPr>
        <w:t xml:space="preserve">were mapped against the Gwent Well-being Plan Objectives / Steps; the four Gwent PSB areas of focus; and across </w:t>
      </w:r>
      <w:r w:rsidR="00063E92">
        <w:rPr>
          <w:rFonts w:cstheme="minorHAnsi"/>
        </w:rPr>
        <w:t xml:space="preserve">the </w:t>
      </w:r>
      <w:r>
        <w:rPr>
          <w:rFonts w:cstheme="minorHAnsi"/>
        </w:rPr>
        <w:t>three Local Action Plan Themes.</w:t>
      </w:r>
    </w:p>
    <w:p w14:paraId="63EABEE6" w14:textId="030B6FF6" w:rsidR="005A4792" w:rsidRDefault="005A4792" w:rsidP="005A4792">
      <w:pPr>
        <w:rPr>
          <w:rFonts w:cstheme="minorHAnsi"/>
        </w:rPr>
      </w:pPr>
      <w:r>
        <w:rPr>
          <w:rFonts w:cstheme="minorHAnsi"/>
        </w:rPr>
        <w:t xml:space="preserve">One Newport are also currently in the process of agreeing a new structure to support the </w:t>
      </w:r>
      <w:r w:rsidR="00E55291">
        <w:rPr>
          <w:rFonts w:cstheme="minorHAnsi"/>
        </w:rPr>
        <w:t>delivery of the Local Action Plan</w:t>
      </w:r>
      <w:r>
        <w:rPr>
          <w:rFonts w:cstheme="minorHAnsi"/>
        </w:rPr>
        <w:t xml:space="preserve">, with it proposed that Theme Boards </w:t>
      </w:r>
      <w:r w:rsidR="00063E92">
        <w:rPr>
          <w:rFonts w:cstheme="minorHAnsi"/>
        </w:rPr>
        <w:t xml:space="preserve">will </w:t>
      </w:r>
      <w:r>
        <w:rPr>
          <w:rFonts w:cstheme="minorHAnsi"/>
        </w:rPr>
        <w:t xml:space="preserve">be developed for each of the three programmes of work aligned to the plan.  Further sub-groups will be developed to support this work as required e.g. the former Right Skills Board becoming a sub-group of the Economy &amp; Culture Theme Board.  In addition, rather than set up </w:t>
      </w:r>
      <w:r w:rsidR="00063E92">
        <w:rPr>
          <w:rFonts w:cstheme="minorHAnsi"/>
        </w:rPr>
        <w:t xml:space="preserve">specific </w:t>
      </w:r>
      <w:r>
        <w:rPr>
          <w:rFonts w:cstheme="minorHAnsi"/>
        </w:rPr>
        <w:t>sub-groups the three Theme Boards will incorporate an ’Intelligence’ and ‘Communication and Engagement’ strand to ensure their needs are met in delivering their work programme.</w:t>
      </w:r>
    </w:p>
    <w:p w14:paraId="1D263D56" w14:textId="709B4BEE" w:rsidR="005A4792" w:rsidRDefault="005A4792" w:rsidP="005A4792">
      <w:pPr>
        <w:rPr>
          <w:rFonts w:cstheme="minorHAnsi"/>
        </w:rPr>
      </w:pPr>
      <w:r>
        <w:rPr>
          <w:rFonts w:cstheme="minorHAnsi"/>
        </w:rPr>
        <w:t xml:space="preserve">Once signed off at the One Newport meeting in December, the next phase will be to identify and establish the Theme Boards, supporting delivery plans and </w:t>
      </w:r>
      <w:r w:rsidR="00063E92">
        <w:rPr>
          <w:rFonts w:cstheme="minorHAnsi"/>
        </w:rPr>
        <w:t xml:space="preserve">put in place a </w:t>
      </w:r>
      <w:r>
        <w:rPr>
          <w:rFonts w:cstheme="minorHAnsi"/>
        </w:rPr>
        <w:t>performance framework.</w:t>
      </w:r>
    </w:p>
    <w:p w14:paraId="42FCB905" w14:textId="2F528907" w:rsidR="00125D1C" w:rsidRPr="00D90505" w:rsidRDefault="00125D1C" w:rsidP="00125D1C">
      <w:pPr>
        <w:spacing w:after="0"/>
        <w:rPr>
          <w:rFonts w:cstheme="minorHAnsi"/>
          <w:bCs/>
          <w:sz w:val="28"/>
          <w:szCs w:val="28"/>
          <w:u w:val="single"/>
        </w:rPr>
      </w:pPr>
      <w:r w:rsidRPr="00D90505">
        <w:rPr>
          <w:rFonts w:cstheme="minorHAnsi"/>
          <w:bCs/>
          <w:sz w:val="28"/>
          <w:szCs w:val="28"/>
          <w:u w:val="single"/>
        </w:rPr>
        <w:t xml:space="preserve">Development of </w:t>
      </w:r>
      <w:r w:rsidR="00B76570">
        <w:rPr>
          <w:rFonts w:cstheme="minorHAnsi"/>
          <w:bCs/>
          <w:sz w:val="28"/>
          <w:szCs w:val="28"/>
          <w:u w:val="single"/>
        </w:rPr>
        <w:t xml:space="preserve">a </w:t>
      </w:r>
      <w:r>
        <w:rPr>
          <w:rFonts w:cstheme="minorHAnsi"/>
          <w:bCs/>
          <w:sz w:val="28"/>
          <w:szCs w:val="28"/>
          <w:u w:val="single"/>
        </w:rPr>
        <w:t>5-Year Summary of the Well-being Plan 2018-23</w:t>
      </w:r>
    </w:p>
    <w:p w14:paraId="7452BD1F" w14:textId="3F134733" w:rsidR="00125D1C" w:rsidRDefault="00125D1C" w:rsidP="00125D1C">
      <w:pPr>
        <w:rPr>
          <w:rFonts w:cstheme="minorHAnsi"/>
        </w:rPr>
      </w:pPr>
      <w:r>
        <w:rPr>
          <w:rFonts w:cstheme="minorHAnsi"/>
        </w:rPr>
        <w:t xml:space="preserve">To highlight some of the work that was carried out over the span of our former local Well-being Plan in Newport, a 5-year summary has been developed.  This summary was received and agreed by One Newport at its meeting in September </w:t>
      </w:r>
      <w:r w:rsidR="00B124C1">
        <w:rPr>
          <w:rFonts w:cstheme="minorHAnsi"/>
        </w:rPr>
        <w:t xml:space="preserve">and was </w:t>
      </w:r>
      <w:r>
        <w:rPr>
          <w:rFonts w:cstheme="minorHAnsi"/>
        </w:rPr>
        <w:t>positively received at the October meeting of Newport City Council’s Performance Scrutiny Committee – Partnerships.</w:t>
      </w:r>
    </w:p>
    <w:p w14:paraId="5DB304EC" w14:textId="6B59D79E" w:rsidR="00125D1C" w:rsidRDefault="00125D1C" w:rsidP="00125D1C">
      <w:pPr>
        <w:rPr>
          <w:rFonts w:cstheme="minorHAnsi"/>
        </w:rPr>
      </w:pPr>
      <w:r>
        <w:rPr>
          <w:rFonts w:cstheme="minorHAnsi"/>
        </w:rPr>
        <w:t>The 5-year summary will be published shortly to the public and wider partnership once</w:t>
      </w:r>
      <w:r w:rsidR="00B76570">
        <w:rPr>
          <w:rFonts w:cstheme="minorHAnsi"/>
        </w:rPr>
        <w:t xml:space="preserve"> translated versions have been finalised.</w:t>
      </w:r>
    </w:p>
    <w:p w14:paraId="6AE8E1A0" w14:textId="77777777" w:rsidR="00B76570" w:rsidRDefault="00B76570" w:rsidP="00125D1C">
      <w:pPr>
        <w:rPr>
          <w:rFonts w:cstheme="minorHAnsi"/>
        </w:rPr>
      </w:pPr>
    </w:p>
    <w:sectPr w:rsidR="00B76570" w:rsidSect="00106EEF">
      <w:footerReference w:type="default" r:id="rId8"/>
      <w:headerReference w:type="first" r:id="rId9"/>
      <w:pgSz w:w="11906" w:h="16838"/>
      <w:pgMar w:top="1440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B58" w14:textId="77777777" w:rsidR="00404224" w:rsidRDefault="00404224" w:rsidP="00472B3D">
      <w:pPr>
        <w:spacing w:after="0" w:line="240" w:lineRule="auto"/>
      </w:pPr>
      <w:r>
        <w:separator/>
      </w:r>
    </w:p>
  </w:endnote>
  <w:endnote w:type="continuationSeparator" w:id="0">
    <w:p w14:paraId="4E09F6DF" w14:textId="77777777" w:rsidR="00404224" w:rsidRDefault="00404224" w:rsidP="0047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3ED772" w14:textId="77777777" w:rsidR="005D6392" w:rsidRDefault="005D63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EE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3DBDF8C" w14:textId="77777777" w:rsidR="00472B3D" w:rsidRDefault="0047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70A5" w14:textId="77777777" w:rsidR="00404224" w:rsidRDefault="00404224" w:rsidP="00472B3D">
      <w:pPr>
        <w:spacing w:after="0" w:line="240" w:lineRule="auto"/>
      </w:pPr>
      <w:r>
        <w:separator/>
      </w:r>
    </w:p>
  </w:footnote>
  <w:footnote w:type="continuationSeparator" w:id="0">
    <w:p w14:paraId="4557E24B" w14:textId="77777777" w:rsidR="00404224" w:rsidRDefault="00404224" w:rsidP="0047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4A65" w14:textId="1A4E7488" w:rsidR="00780A93" w:rsidRPr="00780A93" w:rsidRDefault="00780A93" w:rsidP="00780A93">
    <w:pPr>
      <w:rPr>
        <w:rFonts w:cs="Arial"/>
        <w:b/>
      </w:rPr>
    </w:pPr>
    <w:r>
      <w:t>Gwent PSB agenda item 0</w:t>
    </w:r>
    <w:r w:rsidR="000B02C1">
      <w:t>6</w:t>
    </w:r>
    <w:r>
      <w:t xml:space="preserve"> -</w:t>
    </w:r>
    <w:r w:rsidRPr="00780A93">
      <w:rPr>
        <w:rFonts w:cs="Arial"/>
        <w:b/>
      </w:rPr>
      <w:t xml:space="preserve"> </w:t>
    </w:r>
    <w:r w:rsidRPr="00780A93">
      <w:rPr>
        <w:rFonts w:cs="Arial"/>
        <w:bCs/>
      </w:rPr>
      <w:t>Written update from Local Delivery Groups - NEWPORT</w:t>
    </w:r>
  </w:p>
  <w:p w14:paraId="5F59AD31" w14:textId="152DAD9C" w:rsidR="00780A93" w:rsidRDefault="00780A93" w:rsidP="00780A93">
    <w:pPr>
      <w:pStyle w:val="Header"/>
      <w:ind w:left="1440"/>
    </w:pPr>
  </w:p>
  <w:p w14:paraId="5D32BFAA" w14:textId="77777777" w:rsidR="006248F2" w:rsidRDefault="0062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DC12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48A3"/>
    <w:multiLevelType w:val="hybridMultilevel"/>
    <w:tmpl w:val="BED4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1924"/>
    <w:multiLevelType w:val="hybridMultilevel"/>
    <w:tmpl w:val="CACED344"/>
    <w:lvl w:ilvl="0" w:tplc="89608F7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2953"/>
    <w:multiLevelType w:val="hybridMultilevel"/>
    <w:tmpl w:val="41B0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58C0"/>
    <w:multiLevelType w:val="hybridMultilevel"/>
    <w:tmpl w:val="1F9AA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9A0"/>
    <w:multiLevelType w:val="hybridMultilevel"/>
    <w:tmpl w:val="0AE6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AC0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4CC7"/>
    <w:multiLevelType w:val="hybridMultilevel"/>
    <w:tmpl w:val="52DC49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A2131"/>
    <w:multiLevelType w:val="hybridMultilevel"/>
    <w:tmpl w:val="21E4B298"/>
    <w:lvl w:ilvl="0" w:tplc="0D0A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8DB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8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A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8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0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C2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E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4B350E"/>
    <w:multiLevelType w:val="hybridMultilevel"/>
    <w:tmpl w:val="BAC0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046F"/>
    <w:multiLevelType w:val="hybridMultilevel"/>
    <w:tmpl w:val="2E166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76E3"/>
    <w:multiLevelType w:val="hybridMultilevel"/>
    <w:tmpl w:val="A2C29FDE"/>
    <w:lvl w:ilvl="0" w:tplc="71AEC2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103D"/>
    <w:multiLevelType w:val="hybridMultilevel"/>
    <w:tmpl w:val="48AC7C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1A4F"/>
    <w:multiLevelType w:val="hybridMultilevel"/>
    <w:tmpl w:val="E1CE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4021"/>
    <w:multiLevelType w:val="hybridMultilevel"/>
    <w:tmpl w:val="CB80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90280"/>
    <w:multiLevelType w:val="hybridMultilevel"/>
    <w:tmpl w:val="DAF8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4198F"/>
    <w:multiLevelType w:val="hybridMultilevel"/>
    <w:tmpl w:val="977E4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B30EE"/>
    <w:multiLevelType w:val="hybridMultilevel"/>
    <w:tmpl w:val="BDE4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42C4A"/>
    <w:multiLevelType w:val="hybridMultilevel"/>
    <w:tmpl w:val="7CE87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C6B6A"/>
    <w:multiLevelType w:val="hybridMultilevel"/>
    <w:tmpl w:val="2AC068FA"/>
    <w:lvl w:ilvl="0" w:tplc="B19C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AE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6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AF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6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44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A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8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6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D11AA2"/>
    <w:multiLevelType w:val="hybridMultilevel"/>
    <w:tmpl w:val="F7ECE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DD239A"/>
    <w:multiLevelType w:val="hybridMultilevel"/>
    <w:tmpl w:val="E324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148C9"/>
    <w:multiLevelType w:val="hybridMultilevel"/>
    <w:tmpl w:val="C3484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A7999"/>
    <w:multiLevelType w:val="hybridMultilevel"/>
    <w:tmpl w:val="8F00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94004"/>
    <w:multiLevelType w:val="hybridMultilevel"/>
    <w:tmpl w:val="1A1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3360"/>
    <w:multiLevelType w:val="hybridMultilevel"/>
    <w:tmpl w:val="0E508452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73E9129A"/>
    <w:multiLevelType w:val="hybridMultilevel"/>
    <w:tmpl w:val="2F3C9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1039694">
    <w:abstractNumId w:val="4"/>
  </w:num>
  <w:num w:numId="2" w16cid:durableId="1584602538">
    <w:abstractNumId w:val="14"/>
  </w:num>
  <w:num w:numId="3" w16cid:durableId="750927046">
    <w:abstractNumId w:val="19"/>
  </w:num>
  <w:num w:numId="4" w16cid:durableId="2030989909">
    <w:abstractNumId w:val="6"/>
  </w:num>
  <w:num w:numId="5" w16cid:durableId="1094940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07041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654142954">
    <w:abstractNumId w:val="15"/>
  </w:num>
  <w:num w:numId="8" w16cid:durableId="1422294875">
    <w:abstractNumId w:val="15"/>
  </w:num>
  <w:num w:numId="9" w16cid:durableId="1772237418">
    <w:abstractNumId w:val="1"/>
  </w:num>
  <w:num w:numId="10" w16cid:durableId="1195728607">
    <w:abstractNumId w:val="22"/>
  </w:num>
  <w:num w:numId="11" w16cid:durableId="2099863281">
    <w:abstractNumId w:val="9"/>
  </w:num>
  <w:num w:numId="12" w16cid:durableId="769275123">
    <w:abstractNumId w:val="20"/>
  </w:num>
  <w:num w:numId="13" w16cid:durableId="430900730">
    <w:abstractNumId w:val="16"/>
  </w:num>
  <w:num w:numId="14" w16cid:durableId="659189417">
    <w:abstractNumId w:val="13"/>
  </w:num>
  <w:num w:numId="15" w16cid:durableId="119081599">
    <w:abstractNumId w:val="8"/>
  </w:num>
  <w:num w:numId="16" w16cid:durableId="955215374">
    <w:abstractNumId w:val="10"/>
  </w:num>
  <w:num w:numId="17" w16cid:durableId="429932489">
    <w:abstractNumId w:val="2"/>
  </w:num>
  <w:num w:numId="18" w16cid:durableId="898636326">
    <w:abstractNumId w:val="24"/>
  </w:num>
  <w:num w:numId="19" w16cid:durableId="643240408">
    <w:abstractNumId w:val="11"/>
  </w:num>
  <w:num w:numId="20" w16cid:durableId="1075857724">
    <w:abstractNumId w:val="12"/>
  </w:num>
  <w:num w:numId="21" w16cid:durableId="567686644">
    <w:abstractNumId w:val="18"/>
  </w:num>
  <w:num w:numId="22" w16cid:durableId="665324796">
    <w:abstractNumId w:val="7"/>
  </w:num>
  <w:num w:numId="23" w16cid:durableId="207491742">
    <w:abstractNumId w:val="3"/>
  </w:num>
  <w:num w:numId="24" w16cid:durableId="1727683360">
    <w:abstractNumId w:val="0"/>
  </w:num>
  <w:num w:numId="25" w16cid:durableId="1747916233">
    <w:abstractNumId w:val="0"/>
  </w:num>
  <w:num w:numId="26" w16cid:durableId="83038439">
    <w:abstractNumId w:val="5"/>
  </w:num>
  <w:num w:numId="27" w16cid:durableId="933172414">
    <w:abstractNumId w:val="23"/>
  </w:num>
  <w:num w:numId="28" w16cid:durableId="75336138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2"/>
    <w:rsid w:val="00013E23"/>
    <w:rsid w:val="00021E6C"/>
    <w:rsid w:val="00024DE5"/>
    <w:rsid w:val="000451F6"/>
    <w:rsid w:val="000502A3"/>
    <w:rsid w:val="00063E92"/>
    <w:rsid w:val="000677D0"/>
    <w:rsid w:val="0009129B"/>
    <w:rsid w:val="00097CF6"/>
    <w:rsid w:val="000B02C1"/>
    <w:rsid w:val="000D6555"/>
    <w:rsid w:val="000E3582"/>
    <w:rsid w:val="000F7907"/>
    <w:rsid w:val="001068E1"/>
    <w:rsid w:val="00106EEF"/>
    <w:rsid w:val="00114B3F"/>
    <w:rsid w:val="00125D1C"/>
    <w:rsid w:val="00134DDC"/>
    <w:rsid w:val="00151AAE"/>
    <w:rsid w:val="001564DC"/>
    <w:rsid w:val="00156A1A"/>
    <w:rsid w:val="001810C9"/>
    <w:rsid w:val="001952AD"/>
    <w:rsid w:val="001A62F4"/>
    <w:rsid w:val="001A63EF"/>
    <w:rsid w:val="001B5394"/>
    <w:rsid w:val="001B5E09"/>
    <w:rsid w:val="001C21CC"/>
    <w:rsid w:val="001C3AE8"/>
    <w:rsid w:val="001D4AB8"/>
    <w:rsid w:val="00203E58"/>
    <w:rsid w:val="0021294F"/>
    <w:rsid w:val="00213624"/>
    <w:rsid w:val="0021552C"/>
    <w:rsid w:val="002321C9"/>
    <w:rsid w:val="0023250D"/>
    <w:rsid w:val="0024195E"/>
    <w:rsid w:val="0025089C"/>
    <w:rsid w:val="00264B3A"/>
    <w:rsid w:val="002731DF"/>
    <w:rsid w:val="0028154B"/>
    <w:rsid w:val="00295555"/>
    <w:rsid w:val="002D17A2"/>
    <w:rsid w:val="002E3FE4"/>
    <w:rsid w:val="002F009D"/>
    <w:rsid w:val="00305F2D"/>
    <w:rsid w:val="0031370C"/>
    <w:rsid w:val="00392F9D"/>
    <w:rsid w:val="003960DA"/>
    <w:rsid w:val="003B78B2"/>
    <w:rsid w:val="003D35AB"/>
    <w:rsid w:val="003E1E77"/>
    <w:rsid w:val="003E2E0D"/>
    <w:rsid w:val="003F4193"/>
    <w:rsid w:val="00404224"/>
    <w:rsid w:val="004117ED"/>
    <w:rsid w:val="00420B47"/>
    <w:rsid w:val="00433AE2"/>
    <w:rsid w:val="00457C01"/>
    <w:rsid w:val="00470472"/>
    <w:rsid w:val="00472B3D"/>
    <w:rsid w:val="00481EC4"/>
    <w:rsid w:val="004822DD"/>
    <w:rsid w:val="00487D91"/>
    <w:rsid w:val="004D6BD6"/>
    <w:rsid w:val="004F0169"/>
    <w:rsid w:val="004F63CD"/>
    <w:rsid w:val="004F6D3E"/>
    <w:rsid w:val="00514817"/>
    <w:rsid w:val="00527B14"/>
    <w:rsid w:val="005315B4"/>
    <w:rsid w:val="00532A28"/>
    <w:rsid w:val="00545CF8"/>
    <w:rsid w:val="00551EAC"/>
    <w:rsid w:val="00560C27"/>
    <w:rsid w:val="00577569"/>
    <w:rsid w:val="00593710"/>
    <w:rsid w:val="005A4792"/>
    <w:rsid w:val="005A52F5"/>
    <w:rsid w:val="005B0989"/>
    <w:rsid w:val="005B4429"/>
    <w:rsid w:val="005C1B13"/>
    <w:rsid w:val="005C2CA5"/>
    <w:rsid w:val="005D197B"/>
    <w:rsid w:val="005D6392"/>
    <w:rsid w:val="005E1BAF"/>
    <w:rsid w:val="005F23EA"/>
    <w:rsid w:val="006248F2"/>
    <w:rsid w:val="00646F83"/>
    <w:rsid w:val="00647820"/>
    <w:rsid w:val="00661D43"/>
    <w:rsid w:val="006702B5"/>
    <w:rsid w:val="00690478"/>
    <w:rsid w:val="006B234A"/>
    <w:rsid w:val="006B6109"/>
    <w:rsid w:val="006C5252"/>
    <w:rsid w:val="006D4B60"/>
    <w:rsid w:val="006E0239"/>
    <w:rsid w:val="00710BBB"/>
    <w:rsid w:val="007111C6"/>
    <w:rsid w:val="00715307"/>
    <w:rsid w:val="00716242"/>
    <w:rsid w:val="007207DA"/>
    <w:rsid w:val="0072585F"/>
    <w:rsid w:val="00730B76"/>
    <w:rsid w:val="00735E6C"/>
    <w:rsid w:val="007439EC"/>
    <w:rsid w:val="00746256"/>
    <w:rsid w:val="007710C8"/>
    <w:rsid w:val="00772863"/>
    <w:rsid w:val="0077446B"/>
    <w:rsid w:val="00775FCB"/>
    <w:rsid w:val="00780A93"/>
    <w:rsid w:val="00781D1D"/>
    <w:rsid w:val="00786097"/>
    <w:rsid w:val="007944A9"/>
    <w:rsid w:val="007A27AE"/>
    <w:rsid w:val="007C21ED"/>
    <w:rsid w:val="007C4715"/>
    <w:rsid w:val="007C5BDF"/>
    <w:rsid w:val="007D2DBE"/>
    <w:rsid w:val="007D7884"/>
    <w:rsid w:val="007E6E04"/>
    <w:rsid w:val="00840CEC"/>
    <w:rsid w:val="008806E4"/>
    <w:rsid w:val="00880BA0"/>
    <w:rsid w:val="00886846"/>
    <w:rsid w:val="008933B7"/>
    <w:rsid w:val="008A0E3B"/>
    <w:rsid w:val="008A7E99"/>
    <w:rsid w:val="008B310B"/>
    <w:rsid w:val="008B5F2D"/>
    <w:rsid w:val="008C744A"/>
    <w:rsid w:val="008D4CFE"/>
    <w:rsid w:val="008E4C68"/>
    <w:rsid w:val="00901DCA"/>
    <w:rsid w:val="009202E3"/>
    <w:rsid w:val="00921483"/>
    <w:rsid w:val="0094303A"/>
    <w:rsid w:val="00943F1C"/>
    <w:rsid w:val="00967AB0"/>
    <w:rsid w:val="00982EB2"/>
    <w:rsid w:val="00993C76"/>
    <w:rsid w:val="009A7315"/>
    <w:rsid w:val="009B69FC"/>
    <w:rsid w:val="009E40B7"/>
    <w:rsid w:val="009F13E4"/>
    <w:rsid w:val="009F7C06"/>
    <w:rsid w:val="00A01057"/>
    <w:rsid w:val="00A1239A"/>
    <w:rsid w:val="00A12CD3"/>
    <w:rsid w:val="00A20A88"/>
    <w:rsid w:val="00A51977"/>
    <w:rsid w:val="00A60C5F"/>
    <w:rsid w:val="00A62467"/>
    <w:rsid w:val="00A66956"/>
    <w:rsid w:val="00A7295F"/>
    <w:rsid w:val="00A8159B"/>
    <w:rsid w:val="00AA4D9A"/>
    <w:rsid w:val="00AD0DAD"/>
    <w:rsid w:val="00AD764B"/>
    <w:rsid w:val="00AE3C41"/>
    <w:rsid w:val="00B124C1"/>
    <w:rsid w:val="00B1753A"/>
    <w:rsid w:val="00B26A3A"/>
    <w:rsid w:val="00B27DF8"/>
    <w:rsid w:val="00B30860"/>
    <w:rsid w:val="00B31DEB"/>
    <w:rsid w:val="00B42D78"/>
    <w:rsid w:val="00B57E6E"/>
    <w:rsid w:val="00B64C71"/>
    <w:rsid w:val="00B66902"/>
    <w:rsid w:val="00B753FF"/>
    <w:rsid w:val="00B76570"/>
    <w:rsid w:val="00B91350"/>
    <w:rsid w:val="00BC33CC"/>
    <w:rsid w:val="00BD5475"/>
    <w:rsid w:val="00BE251B"/>
    <w:rsid w:val="00BF18BE"/>
    <w:rsid w:val="00C649BC"/>
    <w:rsid w:val="00C83DA7"/>
    <w:rsid w:val="00C921DF"/>
    <w:rsid w:val="00CA2BC3"/>
    <w:rsid w:val="00CA54B8"/>
    <w:rsid w:val="00CC6849"/>
    <w:rsid w:val="00CD1C5A"/>
    <w:rsid w:val="00CE55CE"/>
    <w:rsid w:val="00CE7C9E"/>
    <w:rsid w:val="00CF0431"/>
    <w:rsid w:val="00D0266D"/>
    <w:rsid w:val="00D04780"/>
    <w:rsid w:val="00D655A5"/>
    <w:rsid w:val="00D76E7D"/>
    <w:rsid w:val="00D90505"/>
    <w:rsid w:val="00D91AB0"/>
    <w:rsid w:val="00DA0F9E"/>
    <w:rsid w:val="00DA6115"/>
    <w:rsid w:val="00DC144C"/>
    <w:rsid w:val="00DC5499"/>
    <w:rsid w:val="00DD2FDF"/>
    <w:rsid w:val="00DE7F24"/>
    <w:rsid w:val="00DF1023"/>
    <w:rsid w:val="00DF533F"/>
    <w:rsid w:val="00E04FBA"/>
    <w:rsid w:val="00E33AE5"/>
    <w:rsid w:val="00E54704"/>
    <w:rsid w:val="00E55291"/>
    <w:rsid w:val="00E60640"/>
    <w:rsid w:val="00EA4E16"/>
    <w:rsid w:val="00EC4B8E"/>
    <w:rsid w:val="00EC4EF8"/>
    <w:rsid w:val="00ED1CBD"/>
    <w:rsid w:val="00F01946"/>
    <w:rsid w:val="00F07C1D"/>
    <w:rsid w:val="00F25AC1"/>
    <w:rsid w:val="00F4163F"/>
    <w:rsid w:val="00F70798"/>
    <w:rsid w:val="00F93496"/>
    <w:rsid w:val="00F967D0"/>
    <w:rsid w:val="00FA2DDA"/>
    <w:rsid w:val="00FB0DD2"/>
    <w:rsid w:val="00FB6259"/>
    <w:rsid w:val="00FB754D"/>
    <w:rsid w:val="00FC5494"/>
    <w:rsid w:val="00FD6B7B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4D5668A"/>
  <w15:docId w15:val="{962DF227-7261-453C-B126-82D5B7BB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6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70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E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3D"/>
  </w:style>
  <w:style w:type="paragraph" w:styleId="Footer">
    <w:name w:val="footer"/>
    <w:basedOn w:val="Normal"/>
    <w:link w:val="FooterChar"/>
    <w:uiPriority w:val="99"/>
    <w:unhideWhenUsed/>
    <w:rsid w:val="0047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3D"/>
  </w:style>
  <w:style w:type="character" w:styleId="Hyperlink">
    <w:name w:val="Hyperlink"/>
    <w:basedOn w:val="DefaultParagraphFont"/>
    <w:uiPriority w:val="99"/>
    <w:unhideWhenUsed/>
    <w:rsid w:val="00C921DF"/>
    <w:rPr>
      <w:color w:val="0000FF" w:themeColor="hyperlink"/>
      <w:u w:val="single"/>
    </w:rPr>
  </w:style>
  <w:style w:type="paragraph" w:customStyle="1" w:styleId="Default">
    <w:name w:val="Default"/>
    <w:rsid w:val="00715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746256"/>
    <w:rPr>
      <w:rFonts w:ascii="Arial" w:eastAsia="Times New Roman" w:hAnsi="Arial" w:cs="Arial"/>
      <w:b/>
      <w:bCs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D0DAD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F23EA"/>
    <w:pPr>
      <w:numPr>
        <w:numId w:val="2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1EA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7E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7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E99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0A9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7CAB-B2A7-4BFB-BC59-7638F500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Wakeham</dc:creator>
  <cp:lastModifiedBy>Pells, Heather</cp:lastModifiedBy>
  <cp:revision>5</cp:revision>
  <cp:lastPrinted>2023-04-06T14:48:00Z</cp:lastPrinted>
  <dcterms:created xsi:type="dcterms:W3CDTF">2023-12-05T11:26:00Z</dcterms:created>
  <dcterms:modified xsi:type="dcterms:W3CDTF">2023-12-12T12:56:00Z</dcterms:modified>
</cp:coreProperties>
</file>