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32E4" w14:textId="5FFAB520" w:rsidR="001A588D" w:rsidRDefault="001A588D" w:rsidP="00FF6F4B">
      <w:pPr>
        <w:rPr>
          <w:rFonts w:ascii="Arial" w:hAnsi="Arial" w:cs="Arial"/>
          <w:b/>
          <w:lang w:val="en-US"/>
        </w:rPr>
      </w:pPr>
      <w:bookmarkStart w:id="0" w:name="_Hlk80715235"/>
    </w:p>
    <w:p w14:paraId="135B77A1" w14:textId="77777777" w:rsidR="001A588D" w:rsidRPr="001A588D" w:rsidRDefault="001A588D" w:rsidP="001A588D">
      <w:pPr>
        <w:jc w:val="both"/>
        <w:rPr>
          <w:rFonts w:ascii="Arial" w:hAnsi="Arial" w:cs="Arial"/>
          <w:lang w:val="en-US"/>
        </w:rPr>
      </w:pPr>
    </w:p>
    <w:bookmarkEnd w:id="0"/>
    <w:p w14:paraId="7233C407" w14:textId="0535ED0E" w:rsidR="001A588D" w:rsidRDefault="001A588D" w:rsidP="00CF670C">
      <w:pPr>
        <w:ind w:left="1440" w:hanging="1440"/>
        <w:jc w:val="both"/>
        <w:rPr>
          <w:rFonts w:ascii="Arial" w:hAnsi="Arial" w:cs="Arial"/>
          <w:b/>
          <w:bCs/>
          <w:lang w:val="en-US"/>
        </w:rPr>
      </w:pPr>
      <w:r w:rsidRPr="2D479C8F">
        <w:rPr>
          <w:rFonts w:ascii="Arial" w:hAnsi="Arial" w:cs="Arial"/>
          <w:b/>
          <w:bCs/>
          <w:lang w:val="en-US"/>
        </w:rPr>
        <w:t xml:space="preserve">SUBJECT: </w:t>
      </w:r>
      <w:r w:rsidR="00CF670C">
        <w:rPr>
          <w:rFonts w:ascii="Arial" w:hAnsi="Arial" w:cs="Arial"/>
          <w:b/>
          <w:bCs/>
          <w:lang w:val="en-US"/>
        </w:rPr>
        <w:tab/>
      </w:r>
      <w:r w:rsidR="00086E9D">
        <w:rPr>
          <w:rFonts w:ascii="Arial" w:hAnsi="Arial" w:cs="Arial"/>
          <w:b/>
          <w:bCs/>
          <w:lang w:val="en-US"/>
        </w:rPr>
        <w:t>Gwent Joint Strategic Assessment and Gwent Indicator Framework</w:t>
      </w:r>
    </w:p>
    <w:p w14:paraId="2F289AB4" w14:textId="43C3AEE7" w:rsidR="00CF670C" w:rsidRDefault="00CF670C" w:rsidP="00CF670C">
      <w:pPr>
        <w:ind w:left="1440" w:hanging="1440"/>
        <w:jc w:val="both"/>
        <w:rPr>
          <w:rFonts w:ascii="Arial" w:hAnsi="Arial" w:cs="Arial"/>
          <w:b/>
          <w:bCs/>
          <w:lang w:val="en-US"/>
        </w:rPr>
      </w:pPr>
    </w:p>
    <w:p w14:paraId="4519A0A5" w14:textId="2C48039C" w:rsidR="00CF670C" w:rsidRDefault="00CF670C" w:rsidP="00CF670C">
      <w:pPr>
        <w:ind w:left="1440" w:hanging="1440"/>
        <w:jc w:val="both"/>
        <w:rPr>
          <w:rFonts w:ascii="Arial" w:hAnsi="Arial" w:cs="Arial"/>
          <w:b/>
          <w:bCs/>
          <w:lang w:val="en-US"/>
        </w:rPr>
      </w:pPr>
      <w:r>
        <w:rPr>
          <w:rFonts w:ascii="Arial" w:hAnsi="Arial" w:cs="Arial"/>
          <w:b/>
          <w:bCs/>
          <w:lang w:val="en-US"/>
        </w:rPr>
        <w:t>MEETING:</w:t>
      </w:r>
      <w:r>
        <w:rPr>
          <w:rFonts w:ascii="Arial" w:hAnsi="Arial" w:cs="Arial"/>
          <w:b/>
          <w:bCs/>
          <w:lang w:val="en-US"/>
        </w:rPr>
        <w:tab/>
        <w:t>Gwent Public Services Board</w:t>
      </w:r>
    </w:p>
    <w:p w14:paraId="0717DD3E" w14:textId="0E474CFE" w:rsidR="00CF670C" w:rsidRDefault="00CF670C" w:rsidP="00CF670C">
      <w:pPr>
        <w:ind w:left="1440" w:hanging="1440"/>
        <w:jc w:val="both"/>
        <w:rPr>
          <w:rFonts w:ascii="Arial" w:hAnsi="Arial" w:cs="Arial"/>
          <w:b/>
          <w:bCs/>
          <w:lang w:val="en-US"/>
        </w:rPr>
      </w:pPr>
    </w:p>
    <w:p w14:paraId="60617554" w14:textId="63F6FF2D" w:rsidR="00CF670C" w:rsidRDefault="00CF670C" w:rsidP="00CF670C">
      <w:pPr>
        <w:ind w:left="1440" w:hanging="1440"/>
        <w:jc w:val="both"/>
        <w:rPr>
          <w:rFonts w:ascii="Arial" w:hAnsi="Arial" w:cs="Arial"/>
          <w:b/>
          <w:bCs/>
          <w:lang w:val="en-US"/>
        </w:rPr>
      </w:pPr>
      <w:r>
        <w:rPr>
          <w:rFonts w:ascii="Arial" w:hAnsi="Arial" w:cs="Arial"/>
          <w:b/>
          <w:bCs/>
          <w:lang w:val="en-US"/>
        </w:rPr>
        <w:t>DATE:</w:t>
      </w:r>
      <w:r>
        <w:rPr>
          <w:rFonts w:ascii="Arial" w:hAnsi="Arial" w:cs="Arial"/>
          <w:b/>
          <w:bCs/>
          <w:lang w:val="en-US"/>
        </w:rPr>
        <w:tab/>
      </w:r>
      <w:r w:rsidR="005325A0">
        <w:rPr>
          <w:rFonts w:ascii="Arial" w:hAnsi="Arial" w:cs="Arial"/>
          <w:b/>
          <w:bCs/>
          <w:lang w:val="en-US"/>
        </w:rPr>
        <w:t>26/06/2025</w:t>
      </w:r>
    </w:p>
    <w:p w14:paraId="2BB4AA2E" w14:textId="77777777" w:rsidR="00957E14" w:rsidRPr="001A588D" w:rsidRDefault="00957E14" w:rsidP="001A588D">
      <w:pPr>
        <w:jc w:val="both"/>
        <w:rPr>
          <w:rFonts w:ascii="Arial" w:hAnsi="Arial" w:cs="Arial"/>
          <w:i/>
          <w:lang w:val="en-US"/>
        </w:rPr>
      </w:pPr>
    </w:p>
    <w:p w14:paraId="46F43B93" w14:textId="5790FED2" w:rsidR="001A588D" w:rsidRDefault="001A588D" w:rsidP="001A588D">
      <w:pPr>
        <w:jc w:val="both"/>
        <w:rPr>
          <w:rFonts w:ascii="Arial" w:hAnsi="Arial" w:cs="Arial"/>
          <w:i/>
          <w:sz w:val="22"/>
          <w:szCs w:val="22"/>
          <w:lang w:val="en-US"/>
        </w:rPr>
      </w:pPr>
      <w:r w:rsidRPr="009310CA">
        <w:rPr>
          <w:rFonts w:ascii="Arial" w:hAnsi="Arial" w:cs="Arial"/>
          <w:i/>
          <w:sz w:val="22"/>
          <w:szCs w:val="22"/>
          <w:lang w:val="en-US"/>
        </w:rPr>
        <w:t>Report written and submitted by:</w:t>
      </w:r>
      <w:r w:rsidR="006E0646">
        <w:rPr>
          <w:rFonts w:ascii="Arial" w:hAnsi="Arial" w:cs="Arial"/>
          <w:i/>
          <w:sz w:val="22"/>
          <w:szCs w:val="22"/>
          <w:lang w:val="en-US"/>
        </w:rPr>
        <w:t xml:space="preserve"> </w:t>
      </w:r>
      <w:r w:rsidR="0077120D">
        <w:rPr>
          <w:rFonts w:ascii="Arial" w:hAnsi="Arial" w:cs="Arial"/>
          <w:i/>
          <w:sz w:val="22"/>
          <w:szCs w:val="22"/>
          <w:lang w:val="en-US"/>
        </w:rPr>
        <w:t>Simon Hodsdon</w:t>
      </w:r>
    </w:p>
    <w:p w14:paraId="0ECF3565" w14:textId="77777777" w:rsidR="00167A84" w:rsidRPr="009310CA" w:rsidRDefault="00167A84" w:rsidP="001A588D">
      <w:pPr>
        <w:jc w:val="both"/>
        <w:rPr>
          <w:rFonts w:ascii="Arial" w:hAnsi="Arial" w:cs="Arial"/>
          <w:i/>
          <w:sz w:val="22"/>
          <w:szCs w:val="22"/>
          <w:lang w:val="en-US"/>
        </w:rPr>
      </w:pPr>
    </w:p>
    <w:p w14:paraId="0A879B30" w14:textId="77777777" w:rsidR="00866B8E" w:rsidRPr="009310CA" w:rsidRDefault="00866B8E" w:rsidP="00866B8E">
      <w:pPr>
        <w:jc w:val="both"/>
        <w:rPr>
          <w:rFonts w:ascii="Arial" w:hAnsi="Arial" w:cs="Arial"/>
          <w:sz w:val="22"/>
          <w:szCs w:val="22"/>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8706"/>
      </w:tblGrid>
      <w:tr w:rsidR="007D4909" w:rsidRPr="001A588D" w14:paraId="6F20AEE6" w14:textId="77777777" w:rsidTr="00CF670C">
        <w:tc>
          <w:tcPr>
            <w:tcW w:w="645" w:type="dxa"/>
          </w:tcPr>
          <w:p w14:paraId="722CCBF1" w14:textId="6B351E4C" w:rsidR="001A588D" w:rsidRPr="001A588D" w:rsidRDefault="001A588D">
            <w:pPr>
              <w:rPr>
                <w:rFonts w:ascii="Arial" w:hAnsi="Arial" w:cs="Arial"/>
                <w:b/>
                <w:bCs/>
              </w:rPr>
            </w:pPr>
            <w:r w:rsidRPr="001A588D">
              <w:rPr>
                <w:rFonts w:ascii="Arial" w:hAnsi="Arial" w:cs="Arial"/>
                <w:b/>
                <w:bCs/>
              </w:rPr>
              <w:t>1</w:t>
            </w:r>
          </w:p>
        </w:tc>
        <w:tc>
          <w:tcPr>
            <w:tcW w:w="8706" w:type="dxa"/>
          </w:tcPr>
          <w:p w14:paraId="3B98C740" w14:textId="00E4092D" w:rsidR="001A588D" w:rsidRPr="001A588D" w:rsidRDefault="001A588D">
            <w:pPr>
              <w:rPr>
                <w:rFonts w:ascii="Arial" w:hAnsi="Arial" w:cs="Arial"/>
                <w:b/>
                <w:bCs/>
              </w:rPr>
            </w:pPr>
            <w:r w:rsidRPr="001A588D">
              <w:rPr>
                <w:rFonts w:ascii="Arial" w:hAnsi="Arial" w:cs="Arial"/>
                <w:b/>
                <w:bCs/>
              </w:rPr>
              <w:t>Areas Affected</w:t>
            </w:r>
          </w:p>
        </w:tc>
      </w:tr>
      <w:tr w:rsidR="007D4909" w:rsidRPr="001A588D" w14:paraId="6B467C1A" w14:textId="77777777" w:rsidTr="00CF670C">
        <w:tc>
          <w:tcPr>
            <w:tcW w:w="645" w:type="dxa"/>
          </w:tcPr>
          <w:p w14:paraId="53E2A6CA" w14:textId="77777777" w:rsidR="001A588D" w:rsidRPr="001A588D" w:rsidRDefault="001A588D">
            <w:pPr>
              <w:rPr>
                <w:rFonts w:ascii="Arial" w:hAnsi="Arial" w:cs="Arial"/>
              </w:rPr>
            </w:pPr>
          </w:p>
        </w:tc>
        <w:tc>
          <w:tcPr>
            <w:tcW w:w="8706" w:type="dxa"/>
          </w:tcPr>
          <w:p w14:paraId="39256954" w14:textId="5BB76179" w:rsidR="001A588D" w:rsidRPr="001A588D" w:rsidRDefault="001A588D">
            <w:pPr>
              <w:rPr>
                <w:rFonts w:ascii="Arial" w:hAnsi="Arial" w:cs="Arial"/>
              </w:rPr>
            </w:pPr>
          </w:p>
        </w:tc>
      </w:tr>
      <w:tr w:rsidR="007D4909" w:rsidRPr="001A588D" w14:paraId="7C80812C" w14:textId="77777777" w:rsidTr="00CF670C">
        <w:tc>
          <w:tcPr>
            <w:tcW w:w="645" w:type="dxa"/>
          </w:tcPr>
          <w:p w14:paraId="1B7A45D7" w14:textId="7506A9F4" w:rsidR="001A588D" w:rsidRPr="001A588D" w:rsidRDefault="001A588D">
            <w:pPr>
              <w:rPr>
                <w:rFonts w:ascii="Arial" w:hAnsi="Arial" w:cs="Arial"/>
              </w:rPr>
            </w:pPr>
            <w:r w:rsidRPr="003F0B5F">
              <w:rPr>
                <w:rFonts w:ascii="Arial" w:hAnsi="Arial" w:cs="Arial"/>
                <w:sz w:val="22"/>
                <w:szCs w:val="22"/>
              </w:rPr>
              <w:t>1.1</w:t>
            </w:r>
          </w:p>
        </w:tc>
        <w:tc>
          <w:tcPr>
            <w:tcW w:w="8706" w:type="dxa"/>
          </w:tcPr>
          <w:p w14:paraId="3CD618C1" w14:textId="54780B63" w:rsidR="001A588D" w:rsidRPr="00B92A78" w:rsidRDefault="003119D0" w:rsidP="007657A5">
            <w:pPr>
              <w:rPr>
                <w:rFonts w:ascii="Arial" w:hAnsi="Arial" w:cs="Arial"/>
              </w:rPr>
            </w:pPr>
            <w:r>
              <w:rPr>
                <w:rFonts w:ascii="Arial" w:hAnsi="Arial" w:cs="Arial"/>
              </w:rPr>
              <w:t>All</w:t>
            </w:r>
          </w:p>
        </w:tc>
      </w:tr>
      <w:tr w:rsidR="007D4909" w:rsidRPr="001A588D" w14:paraId="0A9740D9" w14:textId="77777777" w:rsidTr="00CF670C">
        <w:tc>
          <w:tcPr>
            <w:tcW w:w="645" w:type="dxa"/>
          </w:tcPr>
          <w:p w14:paraId="2F3BA0BC" w14:textId="77777777" w:rsidR="001A588D" w:rsidRPr="001A588D" w:rsidRDefault="001A588D">
            <w:pPr>
              <w:rPr>
                <w:rFonts w:ascii="Arial" w:hAnsi="Arial" w:cs="Arial"/>
              </w:rPr>
            </w:pPr>
          </w:p>
        </w:tc>
        <w:tc>
          <w:tcPr>
            <w:tcW w:w="8706" w:type="dxa"/>
          </w:tcPr>
          <w:p w14:paraId="1D9224B7" w14:textId="77777777" w:rsidR="001A588D" w:rsidRPr="00B92A78" w:rsidRDefault="001A588D">
            <w:pPr>
              <w:rPr>
                <w:rFonts w:ascii="Arial" w:hAnsi="Arial" w:cs="Arial"/>
              </w:rPr>
            </w:pPr>
          </w:p>
        </w:tc>
      </w:tr>
      <w:tr w:rsidR="007D4909" w:rsidRPr="001A588D" w14:paraId="5FB9EEBA" w14:textId="77777777" w:rsidTr="00CF670C">
        <w:tc>
          <w:tcPr>
            <w:tcW w:w="645" w:type="dxa"/>
          </w:tcPr>
          <w:p w14:paraId="31ED8A43" w14:textId="0517556E" w:rsidR="001A588D" w:rsidRPr="001A588D" w:rsidRDefault="001A588D">
            <w:pPr>
              <w:rPr>
                <w:rFonts w:ascii="Arial" w:hAnsi="Arial" w:cs="Arial"/>
                <w:b/>
                <w:bCs/>
              </w:rPr>
            </w:pPr>
            <w:r>
              <w:rPr>
                <w:rFonts w:ascii="Arial" w:hAnsi="Arial" w:cs="Arial"/>
                <w:b/>
                <w:bCs/>
              </w:rPr>
              <w:t>2</w:t>
            </w:r>
          </w:p>
        </w:tc>
        <w:tc>
          <w:tcPr>
            <w:tcW w:w="8706" w:type="dxa"/>
          </w:tcPr>
          <w:p w14:paraId="00DE0030" w14:textId="64F2E608" w:rsidR="001A588D" w:rsidRPr="00B92A78" w:rsidRDefault="001A588D" w:rsidP="007657A5">
            <w:pPr>
              <w:rPr>
                <w:rFonts w:ascii="Arial" w:hAnsi="Arial" w:cs="Arial"/>
                <w:b/>
                <w:bCs/>
              </w:rPr>
            </w:pPr>
            <w:r w:rsidRPr="00B92A78">
              <w:rPr>
                <w:rFonts w:ascii="Arial" w:hAnsi="Arial" w:cs="Arial"/>
                <w:b/>
                <w:bCs/>
              </w:rPr>
              <w:t>Purpose of Report</w:t>
            </w:r>
            <w:r w:rsidR="00866B8E" w:rsidRPr="00B92A78">
              <w:rPr>
                <w:rFonts w:ascii="Arial" w:hAnsi="Arial" w:cs="Arial"/>
                <w:b/>
                <w:bCs/>
              </w:rPr>
              <w:t xml:space="preserve"> </w:t>
            </w:r>
          </w:p>
        </w:tc>
      </w:tr>
      <w:tr w:rsidR="007D4909" w:rsidRPr="001A588D" w14:paraId="4ADCF351" w14:textId="77777777" w:rsidTr="00CF670C">
        <w:tc>
          <w:tcPr>
            <w:tcW w:w="645" w:type="dxa"/>
          </w:tcPr>
          <w:p w14:paraId="2C36D674" w14:textId="77777777" w:rsidR="001A588D" w:rsidRDefault="001A588D">
            <w:pPr>
              <w:rPr>
                <w:rFonts w:ascii="Arial" w:hAnsi="Arial" w:cs="Arial"/>
                <w:b/>
                <w:bCs/>
              </w:rPr>
            </w:pPr>
          </w:p>
        </w:tc>
        <w:tc>
          <w:tcPr>
            <w:tcW w:w="8706" w:type="dxa"/>
          </w:tcPr>
          <w:p w14:paraId="4ECDDE7B" w14:textId="77777777" w:rsidR="001A588D" w:rsidRPr="00B92A78" w:rsidRDefault="001A588D" w:rsidP="0045777C">
            <w:pPr>
              <w:rPr>
                <w:rFonts w:ascii="Arial" w:hAnsi="Arial" w:cs="Arial"/>
              </w:rPr>
            </w:pPr>
          </w:p>
        </w:tc>
      </w:tr>
      <w:tr w:rsidR="007D4909" w:rsidRPr="001A588D" w14:paraId="29B3E913" w14:textId="77777777" w:rsidTr="00CF670C">
        <w:tc>
          <w:tcPr>
            <w:tcW w:w="645" w:type="dxa"/>
          </w:tcPr>
          <w:p w14:paraId="1A5CA132" w14:textId="4069AA43" w:rsidR="001A588D" w:rsidRPr="001A588D" w:rsidRDefault="001A588D">
            <w:pPr>
              <w:rPr>
                <w:rFonts w:ascii="Arial" w:hAnsi="Arial" w:cs="Arial"/>
              </w:rPr>
            </w:pPr>
            <w:r w:rsidRPr="003F0B5F">
              <w:rPr>
                <w:rFonts w:ascii="Arial" w:hAnsi="Arial" w:cs="Arial"/>
                <w:sz w:val="22"/>
                <w:szCs w:val="22"/>
              </w:rPr>
              <w:t>2.1</w:t>
            </w:r>
          </w:p>
        </w:tc>
        <w:tc>
          <w:tcPr>
            <w:tcW w:w="8706" w:type="dxa"/>
          </w:tcPr>
          <w:p w14:paraId="6EA0CBB6" w14:textId="255D1CB3" w:rsidR="00E93A51" w:rsidRPr="00B92A78" w:rsidRDefault="003119D0" w:rsidP="00866B8E">
            <w:pPr>
              <w:rPr>
                <w:rFonts w:ascii="Arial" w:hAnsi="Arial" w:cs="Arial"/>
              </w:rPr>
            </w:pPr>
            <w:r>
              <w:rPr>
                <w:rFonts w:ascii="Arial" w:hAnsi="Arial" w:cs="Arial"/>
              </w:rPr>
              <w:t>To highlight the latest Gwent Joint Strategic Assessment and the Gwent Indicator Framework</w:t>
            </w:r>
          </w:p>
        </w:tc>
      </w:tr>
      <w:tr w:rsidR="006E0646" w:rsidRPr="001A588D" w14:paraId="6E183901" w14:textId="77777777" w:rsidTr="00CF670C">
        <w:tc>
          <w:tcPr>
            <w:tcW w:w="645" w:type="dxa"/>
          </w:tcPr>
          <w:p w14:paraId="68752036" w14:textId="77777777" w:rsidR="006E0646" w:rsidRDefault="006E0646">
            <w:pPr>
              <w:rPr>
                <w:rFonts w:ascii="Arial" w:hAnsi="Arial" w:cs="Arial"/>
              </w:rPr>
            </w:pPr>
          </w:p>
        </w:tc>
        <w:tc>
          <w:tcPr>
            <w:tcW w:w="8706" w:type="dxa"/>
          </w:tcPr>
          <w:p w14:paraId="7061AC34" w14:textId="77777777" w:rsidR="006E0646" w:rsidRPr="00B92A78" w:rsidRDefault="006E0646" w:rsidP="006E0646">
            <w:pPr>
              <w:rPr>
                <w:rFonts w:ascii="Arial" w:hAnsi="Arial" w:cs="Arial"/>
              </w:rPr>
            </w:pPr>
          </w:p>
        </w:tc>
      </w:tr>
      <w:tr w:rsidR="007D4909" w:rsidRPr="001A588D" w14:paraId="2A46ECA0" w14:textId="77777777" w:rsidTr="00CF670C">
        <w:tc>
          <w:tcPr>
            <w:tcW w:w="645" w:type="dxa"/>
          </w:tcPr>
          <w:p w14:paraId="08FF8E60" w14:textId="2BB97702" w:rsidR="00917F67" w:rsidRPr="00917F67" w:rsidRDefault="00917F67">
            <w:pPr>
              <w:rPr>
                <w:rFonts w:ascii="Arial" w:hAnsi="Arial" w:cs="Arial"/>
                <w:b/>
                <w:bCs/>
              </w:rPr>
            </w:pPr>
            <w:r>
              <w:rPr>
                <w:rFonts w:ascii="Arial" w:hAnsi="Arial" w:cs="Arial"/>
                <w:b/>
                <w:bCs/>
              </w:rPr>
              <w:t>3</w:t>
            </w:r>
          </w:p>
        </w:tc>
        <w:tc>
          <w:tcPr>
            <w:tcW w:w="8706" w:type="dxa"/>
          </w:tcPr>
          <w:p w14:paraId="4F05BD95" w14:textId="22F6BA98" w:rsidR="00917F67" w:rsidRPr="00B92A78" w:rsidRDefault="00917F67">
            <w:pPr>
              <w:rPr>
                <w:rFonts w:ascii="Arial" w:hAnsi="Arial" w:cs="Arial"/>
                <w:b/>
                <w:bCs/>
              </w:rPr>
            </w:pPr>
            <w:r w:rsidRPr="00B92A78">
              <w:rPr>
                <w:rFonts w:ascii="Arial" w:hAnsi="Arial" w:cs="Arial"/>
                <w:b/>
                <w:bCs/>
              </w:rPr>
              <w:t>Background</w:t>
            </w:r>
          </w:p>
        </w:tc>
      </w:tr>
      <w:tr w:rsidR="007D4909" w:rsidRPr="001A588D" w14:paraId="75F3FEE4" w14:textId="77777777" w:rsidTr="00CF670C">
        <w:tc>
          <w:tcPr>
            <w:tcW w:w="645" w:type="dxa"/>
          </w:tcPr>
          <w:p w14:paraId="257AC0C1" w14:textId="77777777" w:rsidR="003F0B5F" w:rsidRDefault="003F0B5F">
            <w:pPr>
              <w:rPr>
                <w:rFonts w:ascii="Arial" w:hAnsi="Arial" w:cs="Arial"/>
                <w:b/>
                <w:bCs/>
              </w:rPr>
            </w:pPr>
          </w:p>
        </w:tc>
        <w:tc>
          <w:tcPr>
            <w:tcW w:w="8706" w:type="dxa"/>
          </w:tcPr>
          <w:p w14:paraId="71416CB3" w14:textId="77777777" w:rsidR="003F0B5F" w:rsidRPr="00B92A78" w:rsidRDefault="003F0B5F">
            <w:pPr>
              <w:rPr>
                <w:rFonts w:ascii="Arial" w:hAnsi="Arial" w:cs="Arial"/>
                <w:b/>
                <w:bCs/>
              </w:rPr>
            </w:pPr>
          </w:p>
        </w:tc>
      </w:tr>
      <w:tr w:rsidR="007D4909" w:rsidRPr="001A588D" w14:paraId="56B1063B" w14:textId="77777777" w:rsidTr="00CF670C">
        <w:tc>
          <w:tcPr>
            <w:tcW w:w="645" w:type="dxa"/>
          </w:tcPr>
          <w:p w14:paraId="4CD26BDF" w14:textId="7340BFBA" w:rsidR="009310CA" w:rsidRPr="003F0B5F" w:rsidRDefault="003F0B5F" w:rsidP="00866B8E">
            <w:pPr>
              <w:rPr>
                <w:rFonts w:ascii="Arial" w:hAnsi="Arial" w:cs="Arial"/>
              </w:rPr>
            </w:pPr>
            <w:r w:rsidRPr="003F0B5F">
              <w:rPr>
                <w:rFonts w:ascii="Arial" w:hAnsi="Arial" w:cs="Arial"/>
                <w:sz w:val="22"/>
                <w:szCs w:val="22"/>
              </w:rPr>
              <w:t>3.1</w:t>
            </w:r>
          </w:p>
        </w:tc>
        <w:tc>
          <w:tcPr>
            <w:tcW w:w="8706" w:type="dxa"/>
          </w:tcPr>
          <w:p w14:paraId="1058963B" w14:textId="088A297F" w:rsidR="00F51663" w:rsidRDefault="003424DD" w:rsidP="00014912">
            <w:pPr>
              <w:pStyle w:val="NormalWeb"/>
              <w:rPr>
                <w:rFonts w:ascii="Arial" w:hAnsi="Arial" w:cs="Arial"/>
                <w:color w:val="000000" w:themeColor="text1"/>
              </w:rPr>
            </w:pPr>
            <w:r>
              <w:rPr>
                <w:rFonts w:ascii="Arial" w:hAnsi="Arial" w:cs="Arial"/>
                <w:color w:val="000000" w:themeColor="text1"/>
              </w:rPr>
              <w:t>Last year the Gwent Public Health team published the</w:t>
            </w:r>
            <w:r w:rsidR="00912F20">
              <w:rPr>
                <w:rFonts w:ascii="Arial" w:hAnsi="Arial" w:cs="Arial"/>
                <w:color w:val="000000" w:themeColor="text1"/>
              </w:rPr>
              <w:t xml:space="preserve"> first</w:t>
            </w:r>
            <w:r>
              <w:rPr>
                <w:rFonts w:ascii="Arial" w:hAnsi="Arial" w:cs="Arial"/>
                <w:color w:val="000000" w:themeColor="text1"/>
              </w:rPr>
              <w:t xml:space="preserve"> Joint Strategic Assessment (JSA)</w:t>
            </w:r>
            <w:r w:rsidR="00F51663">
              <w:rPr>
                <w:rFonts w:ascii="Arial" w:hAnsi="Arial" w:cs="Arial"/>
                <w:color w:val="000000" w:themeColor="text1"/>
              </w:rPr>
              <w:t>.</w:t>
            </w:r>
          </w:p>
          <w:p w14:paraId="37C0FD02" w14:textId="3FA6F0ED" w:rsidR="00912F20" w:rsidRDefault="00F51663" w:rsidP="00014912">
            <w:pPr>
              <w:pStyle w:val="NormalWeb"/>
              <w:rPr>
                <w:rFonts w:ascii="Arial" w:hAnsi="Arial" w:cs="Arial"/>
                <w:color w:val="000000" w:themeColor="text1"/>
              </w:rPr>
            </w:pPr>
            <w:r>
              <w:rPr>
                <w:rFonts w:ascii="Arial" w:hAnsi="Arial" w:cs="Arial"/>
                <w:color w:val="000000" w:themeColor="text1"/>
              </w:rPr>
              <w:t>The JSA</w:t>
            </w:r>
            <w:r w:rsidR="003424DD">
              <w:rPr>
                <w:rFonts w:ascii="Arial" w:hAnsi="Arial" w:cs="Arial"/>
                <w:color w:val="000000" w:themeColor="text1"/>
              </w:rPr>
              <w:t xml:space="preserve"> </w:t>
            </w:r>
            <w:r w:rsidR="00F013DE">
              <w:rPr>
                <w:rFonts w:ascii="Arial" w:hAnsi="Arial" w:cs="Arial"/>
                <w:color w:val="000000" w:themeColor="text1"/>
              </w:rPr>
              <w:t xml:space="preserve">collates indicators together to provide </w:t>
            </w:r>
            <w:r w:rsidR="00AF5468">
              <w:rPr>
                <w:rFonts w:ascii="Arial" w:hAnsi="Arial" w:cs="Arial"/>
                <w:color w:val="000000" w:themeColor="text1"/>
              </w:rPr>
              <w:t>an</w:t>
            </w:r>
            <w:r w:rsidR="003424DD" w:rsidRPr="003424DD">
              <w:rPr>
                <w:rFonts w:ascii="Arial" w:hAnsi="Arial" w:cs="Arial"/>
                <w:color w:val="000000" w:themeColor="text1"/>
              </w:rPr>
              <w:t xml:space="preserve"> overview of the health and well-being</w:t>
            </w:r>
            <w:r w:rsidR="00912F20">
              <w:rPr>
                <w:rFonts w:ascii="Arial" w:hAnsi="Arial" w:cs="Arial"/>
                <w:color w:val="000000" w:themeColor="text1"/>
              </w:rPr>
              <w:t xml:space="preserve"> </w:t>
            </w:r>
            <w:r w:rsidR="00F013DE">
              <w:rPr>
                <w:rFonts w:ascii="Arial" w:hAnsi="Arial" w:cs="Arial"/>
                <w:color w:val="000000" w:themeColor="text1"/>
              </w:rPr>
              <w:t>of</w:t>
            </w:r>
            <w:r w:rsidR="003424DD" w:rsidRPr="003424DD">
              <w:rPr>
                <w:rFonts w:ascii="Arial" w:hAnsi="Arial" w:cs="Arial"/>
                <w:color w:val="000000" w:themeColor="text1"/>
              </w:rPr>
              <w:t xml:space="preserve"> the people of Gwent</w:t>
            </w:r>
            <w:r w:rsidR="00912F20">
              <w:rPr>
                <w:rFonts w:ascii="Arial" w:hAnsi="Arial" w:cs="Arial"/>
                <w:color w:val="000000" w:themeColor="text1"/>
              </w:rPr>
              <w:t>.</w:t>
            </w:r>
          </w:p>
          <w:p w14:paraId="5DCA85B6" w14:textId="3F4BA61C" w:rsidR="00912F20" w:rsidRDefault="00AF5468" w:rsidP="00014912">
            <w:pPr>
              <w:pStyle w:val="NormalWeb"/>
              <w:rPr>
                <w:rFonts w:ascii="Arial" w:hAnsi="Arial" w:cs="Arial"/>
                <w:color w:val="000000" w:themeColor="text1"/>
              </w:rPr>
            </w:pPr>
            <w:r>
              <w:rPr>
                <w:rFonts w:ascii="Arial" w:hAnsi="Arial" w:cs="Arial"/>
                <w:color w:val="000000" w:themeColor="text1"/>
              </w:rPr>
              <w:t xml:space="preserve">This year the Public Health team have published </w:t>
            </w:r>
            <w:r w:rsidR="00912F20">
              <w:rPr>
                <w:rFonts w:ascii="Arial" w:hAnsi="Arial" w:cs="Arial"/>
                <w:color w:val="000000" w:themeColor="text1"/>
              </w:rPr>
              <w:t xml:space="preserve">an updated </w:t>
            </w:r>
            <w:r>
              <w:rPr>
                <w:rFonts w:ascii="Arial" w:hAnsi="Arial" w:cs="Arial"/>
                <w:color w:val="000000" w:themeColor="text1"/>
              </w:rPr>
              <w:t xml:space="preserve">JSA </w:t>
            </w:r>
            <w:r w:rsidR="00912F20">
              <w:rPr>
                <w:rFonts w:ascii="Arial" w:hAnsi="Arial" w:cs="Arial"/>
                <w:color w:val="000000" w:themeColor="text1"/>
              </w:rPr>
              <w:t xml:space="preserve">and a new product called </w:t>
            </w:r>
            <w:r>
              <w:rPr>
                <w:rFonts w:ascii="Arial" w:hAnsi="Arial" w:cs="Arial"/>
                <w:color w:val="000000" w:themeColor="text1"/>
              </w:rPr>
              <w:t>the Gwent Indicator Framework</w:t>
            </w:r>
            <w:r w:rsidR="00912F20">
              <w:rPr>
                <w:rFonts w:ascii="Arial" w:hAnsi="Arial" w:cs="Arial"/>
                <w:color w:val="000000" w:themeColor="text1"/>
              </w:rPr>
              <w:t xml:space="preserve"> (GIF). The Gwent Indicator Framework</w:t>
            </w:r>
            <w:r>
              <w:rPr>
                <w:rFonts w:ascii="Arial" w:hAnsi="Arial" w:cs="Arial"/>
                <w:color w:val="000000" w:themeColor="text1"/>
              </w:rPr>
              <w:t xml:space="preserve"> </w:t>
            </w:r>
            <w:r w:rsidR="00912F20">
              <w:rPr>
                <w:rFonts w:ascii="Arial" w:hAnsi="Arial" w:cs="Arial"/>
                <w:color w:val="000000" w:themeColor="text1"/>
              </w:rPr>
              <w:t xml:space="preserve">provides </w:t>
            </w:r>
            <w:r>
              <w:rPr>
                <w:rFonts w:ascii="Arial" w:hAnsi="Arial" w:cs="Arial"/>
                <w:color w:val="000000" w:themeColor="text1"/>
              </w:rPr>
              <w:t>a comprehensive interactive report of</w:t>
            </w:r>
            <w:r w:rsidR="00912F20">
              <w:rPr>
                <w:rFonts w:ascii="Arial" w:hAnsi="Arial" w:cs="Arial"/>
                <w:color w:val="000000" w:themeColor="text1"/>
              </w:rPr>
              <w:t xml:space="preserve"> over 250 indicators.</w:t>
            </w:r>
            <w:r>
              <w:rPr>
                <w:rFonts w:ascii="Arial" w:hAnsi="Arial" w:cs="Arial"/>
                <w:color w:val="000000" w:themeColor="text1"/>
              </w:rPr>
              <w:t xml:space="preserve"> </w:t>
            </w:r>
          </w:p>
          <w:p w14:paraId="764C278F" w14:textId="77777777" w:rsidR="00F51663" w:rsidRDefault="00912F20" w:rsidP="00014912">
            <w:pPr>
              <w:pStyle w:val="NormalWeb"/>
              <w:rPr>
                <w:rStyle w:val="Hyperlink"/>
              </w:rPr>
            </w:pPr>
            <w:r>
              <w:rPr>
                <w:rFonts w:ascii="Arial" w:hAnsi="Arial" w:cs="Arial"/>
                <w:color w:val="000000" w:themeColor="text1"/>
              </w:rPr>
              <w:t xml:space="preserve">Please follow this link to see both the JSA and the GIF </w:t>
            </w:r>
            <w:hyperlink r:id="rId11" w:history="1">
              <w:r w:rsidR="00F51663">
                <w:rPr>
                  <w:rStyle w:val="Hyperlink"/>
                </w:rPr>
                <w:t>The Gwent Joint Strategic Assessment 2024/25 Edition - Aneurin Bevan University Health Board</w:t>
              </w:r>
            </w:hyperlink>
          </w:p>
          <w:p w14:paraId="3F811936" w14:textId="2AF78F96" w:rsidR="00CA41DA" w:rsidRPr="00B92A78" w:rsidRDefault="00CA41DA" w:rsidP="00014912">
            <w:pPr>
              <w:pStyle w:val="NormalWeb"/>
              <w:rPr>
                <w:rFonts w:ascii="Arial" w:hAnsi="Arial" w:cs="Arial"/>
                <w:color w:val="000000" w:themeColor="text1"/>
              </w:rPr>
            </w:pPr>
          </w:p>
        </w:tc>
      </w:tr>
      <w:tr w:rsidR="00DE4A49" w:rsidRPr="001A588D" w14:paraId="77581B79" w14:textId="77777777" w:rsidTr="00CF670C">
        <w:tc>
          <w:tcPr>
            <w:tcW w:w="645" w:type="dxa"/>
          </w:tcPr>
          <w:p w14:paraId="3156C48A" w14:textId="77777777" w:rsidR="00DE4A49" w:rsidRPr="003F0B5F" w:rsidRDefault="00DE4A49" w:rsidP="00866B8E">
            <w:pPr>
              <w:rPr>
                <w:rFonts w:ascii="Arial" w:hAnsi="Arial" w:cs="Arial"/>
                <w:sz w:val="22"/>
                <w:szCs w:val="22"/>
              </w:rPr>
            </w:pPr>
          </w:p>
        </w:tc>
        <w:tc>
          <w:tcPr>
            <w:tcW w:w="8706" w:type="dxa"/>
          </w:tcPr>
          <w:p w14:paraId="68BEB5FA" w14:textId="77777777" w:rsidR="00DE4A49" w:rsidRPr="00B92A78" w:rsidRDefault="00DE4A49" w:rsidP="00014912">
            <w:pPr>
              <w:pStyle w:val="NormalWeb"/>
              <w:rPr>
                <w:rFonts w:ascii="Arial" w:hAnsi="Arial" w:cs="Arial"/>
                <w:color w:val="000000" w:themeColor="text1"/>
              </w:rPr>
            </w:pPr>
          </w:p>
        </w:tc>
      </w:tr>
      <w:tr w:rsidR="009D4D10" w:rsidRPr="001A588D" w14:paraId="2984DB5A" w14:textId="77777777" w:rsidTr="00CF670C">
        <w:tc>
          <w:tcPr>
            <w:tcW w:w="645" w:type="dxa"/>
          </w:tcPr>
          <w:p w14:paraId="68CB5691" w14:textId="29F750A9" w:rsidR="009D4D10" w:rsidRPr="003F0B5F" w:rsidRDefault="009D4D10" w:rsidP="00866B8E">
            <w:pPr>
              <w:rPr>
                <w:rFonts w:ascii="Arial" w:hAnsi="Arial" w:cs="Arial"/>
                <w:sz w:val="22"/>
                <w:szCs w:val="22"/>
              </w:rPr>
            </w:pPr>
            <w:r>
              <w:rPr>
                <w:rFonts w:ascii="Arial" w:hAnsi="Arial" w:cs="Arial"/>
                <w:sz w:val="22"/>
                <w:szCs w:val="22"/>
              </w:rPr>
              <w:t>3.2</w:t>
            </w:r>
          </w:p>
        </w:tc>
        <w:tc>
          <w:tcPr>
            <w:tcW w:w="8706" w:type="dxa"/>
          </w:tcPr>
          <w:p w14:paraId="17B97210" w14:textId="77777777" w:rsidR="00DE4A49" w:rsidRDefault="003424DD" w:rsidP="00014912">
            <w:pPr>
              <w:pStyle w:val="NormalWeb"/>
              <w:rPr>
                <w:rFonts w:ascii="Arial" w:hAnsi="Arial" w:cs="Arial"/>
              </w:rPr>
            </w:pPr>
            <w:r>
              <w:rPr>
                <w:rFonts w:ascii="Arial" w:hAnsi="Arial" w:cs="Arial"/>
              </w:rPr>
              <w:t>This year the JSA was redesigned to accommodate two pieces of feedback. The first that the JSA would benefit from a Summary that focuses on key issues. The second to allow for the ability to refresh the indicators.</w:t>
            </w:r>
          </w:p>
          <w:p w14:paraId="30DB329E" w14:textId="016B9C10" w:rsidR="003424DD" w:rsidRDefault="003424DD" w:rsidP="00014912">
            <w:pPr>
              <w:pStyle w:val="NormalWeb"/>
              <w:rPr>
                <w:rFonts w:ascii="Arial" w:hAnsi="Arial" w:cs="Arial"/>
              </w:rPr>
            </w:pPr>
            <w:r>
              <w:rPr>
                <w:rFonts w:ascii="Arial" w:hAnsi="Arial" w:cs="Arial"/>
              </w:rPr>
              <w:t>Both elements were felt by the</w:t>
            </w:r>
            <w:r w:rsidR="007F1FEE">
              <w:rPr>
                <w:rFonts w:ascii="Arial" w:hAnsi="Arial" w:cs="Arial"/>
              </w:rPr>
              <w:t xml:space="preserve"> Gwent Public Health </w:t>
            </w:r>
            <w:r>
              <w:rPr>
                <w:rFonts w:ascii="Arial" w:hAnsi="Arial" w:cs="Arial"/>
              </w:rPr>
              <w:t>team to warrant change. To address the points an additional product has been created called the Gwent Indicator Framework (GIF). The GIF is an interactive report with over 250 indicators (close to 100 more than the first JSA) and has been designed in a format that could allow the Gwent Public Health team the ability to update the report more frequently than annual</w:t>
            </w:r>
            <w:r w:rsidR="007F1FEE">
              <w:rPr>
                <w:rFonts w:ascii="Arial" w:hAnsi="Arial" w:cs="Arial"/>
              </w:rPr>
              <w:t>ly</w:t>
            </w:r>
            <w:r>
              <w:rPr>
                <w:rFonts w:ascii="Arial" w:hAnsi="Arial" w:cs="Arial"/>
              </w:rPr>
              <w:t xml:space="preserve">. The team have not yet set a schedule for </w:t>
            </w:r>
            <w:r>
              <w:rPr>
                <w:rFonts w:ascii="Arial" w:hAnsi="Arial" w:cs="Arial"/>
              </w:rPr>
              <w:lastRenderedPageBreak/>
              <w:t xml:space="preserve">updating the report which will be worked up in Q2 of 25/26. The JSA </w:t>
            </w:r>
            <w:r w:rsidR="0077120D">
              <w:rPr>
                <w:rFonts w:ascii="Arial" w:hAnsi="Arial" w:cs="Arial"/>
              </w:rPr>
              <w:t>itself has become the summary that focus</w:t>
            </w:r>
            <w:r w:rsidR="007F1FEE">
              <w:rPr>
                <w:rFonts w:ascii="Arial" w:hAnsi="Arial" w:cs="Arial"/>
              </w:rPr>
              <w:t>es</w:t>
            </w:r>
            <w:r w:rsidR="0077120D">
              <w:rPr>
                <w:rFonts w:ascii="Arial" w:hAnsi="Arial" w:cs="Arial"/>
              </w:rPr>
              <w:t xml:space="preserve"> on the key highlights.</w:t>
            </w:r>
          </w:p>
          <w:p w14:paraId="47C8EF86" w14:textId="45E2A8A9" w:rsidR="00F51663" w:rsidRDefault="00F26B6A" w:rsidP="00014912">
            <w:pPr>
              <w:pStyle w:val="NormalWeb"/>
              <w:rPr>
                <w:rFonts w:ascii="Arial" w:hAnsi="Arial" w:cs="Arial"/>
              </w:rPr>
            </w:pPr>
            <w:r>
              <w:rPr>
                <w:rFonts w:ascii="Arial" w:hAnsi="Arial" w:cs="Arial"/>
              </w:rPr>
              <w:t>One key highlight from this</w:t>
            </w:r>
            <w:r w:rsidR="00F51663">
              <w:rPr>
                <w:rFonts w:ascii="Arial" w:hAnsi="Arial" w:cs="Arial"/>
              </w:rPr>
              <w:t xml:space="preserve"> and last year’s JSA </w:t>
            </w:r>
            <w:r w:rsidR="00F54980">
              <w:rPr>
                <w:rFonts w:ascii="Arial" w:hAnsi="Arial" w:cs="Arial"/>
              </w:rPr>
              <w:t>is</w:t>
            </w:r>
            <w:r w:rsidR="00F51663">
              <w:rPr>
                <w:rFonts w:ascii="Arial" w:hAnsi="Arial" w:cs="Arial"/>
              </w:rPr>
              <w:t xml:space="preserve"> the high rates of Domestic Abuse in Gwent. Following </w:t>
            </w:r>
            <w:r w:rsidR="007F1FEE">
              <w:rPr>
                <w:rFonts w:ascii="Arial" w:hAnsi="Arial" w:cs="Arial"/>
              </w:rPr>
              <w:t>last years JSA</w:t>
            </w:r>
            <w:r w:rsidR="00F51663">
              <w:rPr>
                <w:rFonts w:ascii="Arial" w:hAnsi="Arial" w:cs="Arial"/>
              </w:rPr>
              <w:t xml:space="preserve"> a Domestic Abuse Health Needs Assessment </w:t>
            </w:r>
            <w:r w:rsidR="007F1FEE">
              <w:rPr>
                <w:rFonts w:ascii="Arial" w:hAnsi="Arial" w:cs="Arial"/>
              </w:rPr>
              <w:t xml:space="preserve">is underway </w:t>
            </w:r>
            <w:r w:rsidR="00F51663">
              <w:rPr>
                <w:rFonts w:ascii="Arial" w:hAnsi="Arial" w:cs="Arial"/>
              </w:rPr>
              <w:t>to better understand th</w:t>
            </w:r>
            <w:r w:rsidR="007F1FEE">
              <w:rPr>
                <w:rFonts w:ascii="Arial" w:hAnsi="Arial" w:cs="Arial"/>
              </w:rPr>
              <w:t>is issue at a local level</w:t>
            </w:r>
            <w:r w:rsidR="00F51663">
              <w:rPr>
                <w:rFonts w:ascii="Arial" w:hAnsi="Arial" w:cs="Arial"/>
              </w:rPr>
              <w:t xml:space="preserve">. </w:t>
            </w:r>
            <w:r w:rsidR="007F1FEE">
              <w:rPr>
                <w:rFonts w:ascii="Arial" w:hAnsi="Arial" w:cs="Arial"/>
              </w:rPr>
              <w:t>PSB members may have already used last year’s JSA to direct work and may wish to explore other issues highlighted in this year’s JSA or GIF.</w:t>
            </w:r>
          </w:p>
          <w:p w14:paraId="2E594327" w14:textId="4AB6CD25" w:rsidR="0027742A" w:rsidRDefault="00AF5468" w:rsidP="007F1FEE">
            <w:pPr>
              <w:pStyle w:val="NormalWeb"/>
            </w:pPr>
            <w:r>
              <w:rPr>
                <w:rFonts w:ascii="Arial" w:hAnsi="Arial" w:cs="Arial"/>
              </w:rPr>
              <w:t>Th</w:t>
            </w:r>
            <w:r w:rsidR="00F013DE">
              <w:rPr>
                <w:rFonts w:ascii="Arial" w:hAnsi="Arial" w:cs="Arial"/>
              </w:rPr>
              <w:t>is year’s</w:t>
            </w:r>
            <w:r>
              <w:rPr>
                <w:rFonts w:ascii="Arial" w:hAnsi="Arial" w:cs="Arial"/>
              </w:rPr>
              <w:t xml:space="preserve"> JSA and GIF also provides comparisons between </w:t>
            </w:r>
            <w:r w:rsidR="007F1FEE">
              <w:rPr>
                <w:rFonts w:ascii="Arial" w:hAnsi="Arial" w:cs="Arial"/>
              </w:rPr>
              <w:t>L</w:t>
            </w:r>
            <w:r>
              <w:rPr>
                <w:rFonts w:ascii="Arial" w:hAnsi="Arial" w:cs="Arial"/>
              </w:rPr>
              <w:t xml:space="preserve">ocal </w:t>
            </w:r>
            <w:r w:rsidR="007F1FEE">
              <w:rPr>
                <w:rFonts w:ascii="Arial" w:hAnsi="Arial" w:cs="Arial"/>
              </w:rPr>
              <w:t>A</w:t>
            </w:r>
            <w:r>
              <w:rPr>
                <w:rFonts w:ascii="Arial" w:hAnsi="Arial" w:cs="Arial"/>
              </w:rPr>
              <w:t>uthorities.</w:t>
            </w:r>
            <w:r w:rsidR="00F26B6A">
              <w:rPr>
                <w:rFonts w:ascii="Arial" w:hAnsi="Arial" w:cs="Arial"/>
              </w:rPr>
              <w:t xml:space="preserve"> </w:t>
            </w:r>
            <w:r w:rsidR="007F1FEE">
              <w:rPr>
                <w:rFonts w:ascii="Arial" w:hAnsi="Arial" w:cs="Arial"/>
              </w:rPr>
              <w:t xml:space="preserve">To explore the differences between Local Authorities please visit the JSA and GIF website </w:t>
            </w:r>
            <w:hyperlink r:id="rId12" w:history="1">
              <w:r w:rsidR="007F1FEE">
                <w:rPr>
                  <w:rStyle w:val="Hyperlink"/>
                </w:rPr>
                <w:t>The Gwent Joint Strategic Assessment 2024/25 Edition - Aneurin Bevan University Health Board</w:t>
              </w:r>
            </w:hyperlink>
          </w:p>
          <w:p w14:paraId="5BC4D74F" w14:textId="4F372D96" w:rsidR="00912F20" w:rsidRPr="007F1FEE" w:rsidRDefault="00912F20" w:rsidP="00F013DE">
            <w:pPr>
              <w:pStyle w:val="NormalWeb"/>
              <w:rPr>
                <w:rFonts w:ascii="Arial" w:hAnsi="Arial" w:cs="Arial"/>
                <w:color w:val="000000" w:themeColor="text1"/>
              </w:rPr>
            </w:pPr>
            <w:r>
              <w:rPr>
                <w:rFonts w:ascii="Arial" w:hAnsi="Arial" w:cs="Arial"/>
                <w:color w:val="000000" w:themeColor="text1"/>
              </w:rPr>
              <w:t xml:space="preserve">It is hoped that the </w:t>
            </w:r>
            <w:r w:rsidR="00F013DE">
              <w:rPr>
                <w:rFonts w:ascii="Arial" w:hAnsi="Arial" w:cs="Arial"/>
                <w:color w:val="000000" w:themeColor="text1"/>
              </w:rPr>
              <w:t xml:space="preserve">Local Authority </w:t>
            </w:r>
            <w:r>
              <w:rPr>
                <w:rFonts w:ascii="Arial" w:hAnsi="Arial" w:cs="Arial"/>
                <w:color w:val="000000" w:themeColor="text1"/>
              </w:rPr>
              <w:t>comparisons will support targeted interventions.</w:t>
            </w:r>
            <w:r w:rsidR="00F013DE">
              <w:rPr>
                <w:rFonts w:ascii="Arial" w:hAnsi="Arial" w:cs="Arial"/>
                <w:color w:val="000000" w:themeColor="text1"/>
              </w:rPr>
              <w:t xml:space="preserve"> </w:t>
            </w:r>
            <w:r>
              <w:rPr>
                <w:rFonts w:ascii="Arial" w:hAnsi="Arial" w:cs="Arial"/>
                <w:color w:val="000000" w:themeColor="text1"/>
              </w:rPr>
              <w:t xml:space="preserve">It is the </w:t>
            </w:r>
            <w:r w:rsidR="00F013DE">
              <w:rPr>
                <w:rFonts w:ascii="Arial" w:hAnsi="Arial" w:cs="Arial"/>
                <w:color w:val="000000" w:themeColor="text1"/>
              </w:rPr>
              <w:t xml:space="preserve">Gwent </w:t>
            </w:r>
            <w:r>
              <w:rPr>
                <w:rFonts w:ascii="Arial" w:hAnsi="Arial" w:cs="Arial"/>
                <w:color w:val="000000" w:themeColor="text1"/>
              </w:rPr>
              <w:t>Public Health teams’ ambition to provide comparisons at even smaller geographies in future editions of the JSA and GIF.</w:t>
            </w:r>
            <w:r w:rsidR="00CA41DA">
              <w:rPr>
                <w:rFonts w:ascii="Arial" w:hAnsi="Arial" w:cs="Arial"/>
                <w:color w:val="000000" w:themeColor="text1"/>
              </w:rPr>
              <w:t xml:space="preserve"> To reach the level of smaller geographies PSB members will need to provide locally sourced datasets.</w:t>
            </w:r>
          </w:p>
        </w:tc>
      </w:tr>
      <w:tr w:rsidR="00DE4A49" w:rsidRPr="001A588D" w14:paraId="005AF76A" w14:textId="77777777" w:rsidTr="00CF670C">
        <w:tc>
          <w:tcPr>
            <w:tcW w:w="645" w:type="dxa"/>
          </w:tcPr>
          <w:p w14:paraId="230C8656" w14:textId="77777777" w:rsidR="00DE4A49" w:rsidRDefault="00DE4A49" w:rsidP="00866B8E">
            <w:pPr>
              <w:rPr>
                <w:rFonts w:ascii="Arial" w:hAnsi="Arial" w:cs="Arial"/>
                <w:sz w:val="22"/>
                <w:szCs w:val="22"/>
              </w:rPr>
            </w:pPr>
          </w:p>
        </w:tc>
        <w:tc>
          <w:tcPr>
            <w:tcW w:w="8706" w:type="dxa"/>
          </w:tcPr>
          <w:p w14:paraId="328A57E7" w14:textId="77777777" w:rsidR="00DE4A49" w:rsidRPr="00B92A78" w:rsidRDefault="00DE4A49" w:rsidP="00014912">
            <w:pPr>
              <w:pStyle w:val="NormalWeb"/>
              <w:rPr>
                <w:rFonts w:ascii="Arial" w:hAnsi="Arial" w:cs="Arial"/>
              </w:rPr>
            </w:pPr>
          </w:p>
        </w:tc>
      </w:tr>
      <w:tr w:rsidR="0007738D" w:rsidRPr="001A588D" w14:paraId="388BA6E8" w14:textId="77777777" w:rsidTr="00CF670C">
        <w:tc>
          <w:tcPr>
            <w:tcW w:w="645" w:type="dxa"/>
          </w:tcPr>
          <w:p w14:paraId="0E3E4217" w14:textId="3290C5CC" w:rsidR="0007738D" w:rsidRPr="000545DB" w:rsidRDefault="0007738D" w:rsidP="0007738D">
            <w:pPr>
              <w:rPr>
                <w:rFonts w:ascii="Arial" w:hAnsi="Arial" w:cs="Arial"/>
                <w:sz w:val="22"/>
                <w:szCs w:val="22"/>
              </w:rPr>
            </w:pPr>
          </w:p>
        </w:tc>
        <w:tc>
          <w:tcPr>
            <w:tcW w:w="8706" w:type="dxa"/>
          </w:tcPr>
          <w:p w14:paraId="057A1BDD" w14:textId="42D596FD" w:rsidR="00CF670C" w:rsidRPr="00B92A78" w:rsidRDefault="00CF670C" w:rsidP="0007738D">
            <w:pPr>
              <w:rPr>
                <w:rFonts w:ascii="Arial" w:hAnsi="Arial" w:cs="Arial"/>
              </w:rPr>
            </w:pPr>
          </w:p>
        </w:tc>
      </w:tr>
      <w:tr w:rsidR="0007738D" w:rsidRPr="001A588D" w14:paraId="35E45502" w14:textId="77777777" w:rsidTr="00CF670C">
        <w:tc>
          <w:tcPr>
            <w:tcW w:w="645" w:type="dxa"/>
          </w:tcPr>
          <w:p w14:paraId="5EA25E02" w14:textId="15FEE88C" w:rsidR="0007738D" w:rsidRPr="00A8310A" w:rsidRDefault="00273BD5" w:rsidP="0007738D">
            <w:pPr>
              <w:rPr>
                <w:rFonts w:ascii="Arial" w:eastAsia="Arial" w:hAnsi="Arial" w:cs="Arial"/>
                <w:b/>
                <w:bCs/>
              </w:rPr>
            </w:pPr>
            <w:r>
              <w:rPr>
                <w:rFonts w:ascii="Arial" w:eastAsia="Arial" w:hAnsi="Arial" w:cs="Arial"/>
                <w:b/>
                <w:bCs/>
              </w:rPr>
              <w:t>4</w:t>
            </w:r>
          </w:p>
        </w:tc>
        <w:tc>
          <w:tcPr>
            <w:tcW w:w="8706" w:type="dxa"/>
          </w:tcPr>
          <w:p w14:paraId="15FD6A51" w14:textId="3631EA80" w:rsidR="0007738D" w:rsidRPr="00B92A78" w:rsidRDefault="0007738D" w:rsidP="007657A5">
            <w:pPr>
              <w:rPr>
                <w:rFonts w:ascii="Arial" w:eastAsia="Arial" w:hAnsi="Arial" w:cs="Arial"/>
                <w:b/>
                <w:bCs/>
              </w:rPr>
            </w:pPr>
            <w:r w:rsidRPr="00B92A78">
              <w:rPr>
                <w:rFonts w:ascii="Arial" w:eastAsia="Arial" w:hAnsi="Arial" w:cs="Arial"/>
                <w:b/>
                <w:bCs/>
              </w:rPr>
              <w:t xml:space="preserve">Funding </w:t>
            </w:r>
          </w:p>
        </w:tc>
      </w:tr>
      <w:tr w:rsidR="0007738D" w:rsidRPr="001A588D" w14:paraId="37FC2592" w14:textId="77777777" w:rsidTr="00CF670C">
        <w:tc>
          <w:tcPr>
            <w:tcW w:w="645" w:type="dxa"/>
          </w:tcPr>
          <w:p w14:paraId="139DEE51" w14:textId="77777777" w:rsidR="0007738D" w:rsidRPr="000545DB" w:rsidRDefault="0007738D" w:rsidP="0007738D">
            <w:pPr>
              <w:rPr>
                <w:rFonts w:ascii="Arial" w:hAnsi="Arial" w:cs="Arial"/>
                <w:sz w:val="22"/>
                <w:szCs w:val="22"/>
              </w:rPr>
            </w:pPr>
          </w:p>
        </w:tc>
        <w:tc>
          <w:tcPr>
            <w:tcW w:w="8706" w:type="dxa"/>
          </w:tcPr>
          <w:p w14:paraId="2CCC62EF" w14:textId="77777777" w:rsidR="0007738D" w:rsidRPr="00B92A78" w:rsidRDefault="0007738D" w:rsidP="0007738D">
            <w:pPr>
              <w:rPr>
                <w:rFonts w:ascii="Arial" w:hAnsi="Arial" w:cs="Arial"/>
                <w:highlight w:val="red"/>
              </w:rPr>
            </w:pPr>
          </w:p>
        </w:tc>
      </w:tr>
      <w:tr w:rsidR="0007738D" w:rsidRPr="001A588D" w14:paraId="519EF3EA" w14:textId="77777777" w:rsidTr="00CF670C">
        <w:tc>
          <w:tcPr>
            <w:tcW w:w="645" w:type="dxa"/>
          </w:tcPr>
          <w:p w14:paraId="3380BA7A" w14:textId="40EF176C" w:rsidR="0007738D" w:rsidRPr="28E75779" w:rsidRDefault="00273BD5" w:rsidP="0007738D">
            <w:pPr>
              <w:rPr>
                <w:rFonts w:ascii="Arial" w:hAnsi="Arial" w:cs="Arial"/>
                <w:sz w:val="22"/>
                <w:szCs w:val="22"/>
              </w:rPr>
            </w:pPr>
            <w:r>
              <w:rPr>
                <w:rFonts w:ascii="Arial" w:hAnsi="Arial" w:cs="Arial"/>
                <w:sz w:val="22"/>
                <w:szCs w:val="22"/>
              </w:rPr>
              <w:t>4.1</w:t>
            </w:r>
          </w:p>
        </w:tc>
        <w:tc>
          <w:tcPr>
            <w:tcW w:w="8706" w:type="dxa"/>
          </w:tcPr>
          <w:p w14:paraId="6C7EA579" w14:textId="6B76E3C2" w:rsidR="0007738D" w:rsidRPr="00B92A78" w:rsidRDefault="003119D0" w:rsidP="0007738D">
            <w:pPr>
              <w:rPr>
                <w:rFonts w:ascii="Arial" w:hAnsi="Arial" w:cs="Arial"/>
              </w:rPr>
            </w:pPr>
            <w:r>
              <w:rPr>
                <w:rFonts w:ascii="Arial" w:hAnsi="Arial" w:cs="Arial"/>
              </w:rPr>
              <w:t>None</w:t>
            </w:r>
          </w:p>
        </w:tc>
      </w:tr>
      <w:tr w:rsidR="00273BD5" w:rsidRPr="001A588D" w14:paraId="5AB2A03C" w14:textId="77777777" w:rsidTr="00CF670C">
        <w:tc>
          <w:tcPr>
            <w:tcW w:w="645" w:type="dxa"/>
          </w:tcPr>
          <w:p w14:paraId="3AFC8E7D" w14:textId="77777777" w:rsidR="00273BD5" w:rsidRDefault="00273BD5" w:rsidP="0007738D">
            <w:pPr>
              <w:rPr>
                <w:rFonts w:ascii="Arial" w:hAnsi="Arial" w:cs="Arial"/>
                <w:sz w:val="22"/>
                <w:szCs w:val="22"/>
              </w:rPr>
            </w:pPr>
          </w:p>
        </w:tc>
        <w:tc>
          <w:tcPr>
            <w:tcW w:w="8706" w:type="dxa"/>
          </w:tcPr>
          <w:p w14:paraId="05F31D2B" w14:textId="77777777" w:rsidR="00273BD5" w:rsidRPr="00B92A78" w:rsidRDefault="00273BD5" w:rsidP="0007738D">
            <w:pPr>
              <w:rPr>
                <w:rFonts w:ascii="Arial" w:hAnsi="Arial" w:cs="Arial"/>
              </w:rPr>
            </w:pPr>
          </w:p>
        </w:tc>
      </w:tr>
      <w:tr w:rsidR="00EC06F8" w14:paraId="7D516FA9" w14:textId="77777777" w:rsidTr="00CF670C">
        <w:tc>
          <w:tcPr>
            <w:tcW w:w="645" w:type="dxa"/>
          </w:tcPr>
          <w:p w14:paraId="7F1E50D4" w14:textId="77777777" w:rsidR="00EC06F8" w:rsidRPr="00867993" w:rsidRDefault="00EC06F8" w:rsidP="0007738D">
            <w:pPr>
              <w:rPr>
                <w:rFonts w:ascii="Arial" w:hAnsi="Arial" w:cs="Arial"/>
                <w:sz w:val="22"/>
                <w:szCs w:val="22"/>
              </w:rPr>
            </w:pPr>
          </w:p>
        </w:tc>
        <w:tc>
          <w:tcPr>
            <w:tcW w:w="8706" w:type="dxa"/>
          </w:tcPr>
          <w:p w14:paraId="490FC6FB" w14:textId="77777777" w:rsidR="00EC06F8" w:rsidRPr="00B92A78" w:rsidRDefault="00EC06F8" w:rsidP="0007738D">
            <w:pPr>
              <w:rPr>
                <w:rFonts w:ascii="Arial" w:hAnsi="Arial" w:cs="Arial"/>
              </w:rPr>
            </w:pPr>
          </w:p>
        </w:tc>
      </w:tr>
      <w:tr w:rsidR="00B92A78" w14:paraId="2A2E47C3" w14:textId="77777777" w:rsidTr="00CF670C">
        <w:tc>
          <w:tcPr>
            <w:tcW w:w="645" w:type="dxa"/>
          </w:tcPr>
          <w:p w14:paraId="7617D425" w14:textId="4E463939" w:rsidR="00B92A78" w:rsidRPr="0024588C" w:rsidRDefault="0024588C" w:rsidP="00B92A78">
            <w:pPr>
              <w:rPr>
                <w:rFonts w:ascii="Arial" w:hAnsi="Arial" w:cs="Arial"/>
                <w:b/>
                <w:bCs/>
                <w:sz w:val="22"/>
                <w:szCs w:val="22"/>
              </w:rPr>
            </w:pPr>
            <w:r w:rsidRPr="0024588C">
              <w:rPr>
                <w:rFonts w:ascii="Arial" w:hAnsi="Arial" w:cs="Arial"/>
                <w:b/>
                <w:bCs/>
              </w:rPr>
              <w:t>5</w:t>
            </w:r>
          </w:p>
        </w:tc>
        <w:tc>
          <w:tcPr>
            <w:tcW w:w="8706" w:type="dxa"/>
          </w:tcPr>
          <w:p w14:paraId="0B3277E5" w14:textId="796DEA79" w:rsidR="00B92A78" w:rsidRPr="00B92A78" w:rsidRDefault="00B92A78" w:rsidP="00B92A78">
            <w:pPr>
              <w:rPr>
                <w:rFonts w:ascii="Arial" w:hAnsi="Arial" w:cs="Arial"/>
              </w:rPr>
            </w:pPr>
            <w:r w:rsidRPr="00B92A78">
              <w:rPr>
                <w:rFonts w:ascii="Arial" w:eastAsia="Arial" w:hAnsi="Arial" w:cs="Arial"/>
                <w:b/>
                <w:bCs/>
              </w:rPr>
              <w:t>Recommendations</w:t>
            </w:r>
          </w:p>
        </w:tc>
      </w:tr>
      <w:tr w:rsidR="00B92A78" w14:paraId="1D4CB436" w14:textId="77777777" w:rsidTr="00CF670C">
        <w:tc>
          <w:tcPr>
            <w:tcW w:w="645" w:type="dxa"/>
          </w:tcPr>
          <w:p w14:paraId="2CF4E7D7" w14:textId="77777777" w:rsidR="00B92A78" w:rsidRPr="00867993" w:rsidRDefault="00B92A78" w:rsidP="00B92A78">
            <w:pPr>
              <w:rPr>
                <w:rFonts w:ascii="Arial" w:hAnsi="Arial" w:cs="Arial"/>
                <w:sz w:val="22"/>
                <w:szCs w:val="22"/>
              </w:rPr>
            </w:pPr>
          </w:p>
        </w:tc>
        <w:tc>
          <w:tcPr>
            <w:tcW w:w="8706" w:type="dxa"/>
          </w:tcPr>
          <w:p w14:paraId="4A6EF228" w14:textId="77777777" w:rsidR="00B92A78" w:rsidRPr="00B92A78" w:rsidRDefault="00B92A78" w:rsidP="00B92A78">
            <w:pPr>
              <w:rPr>
                <w:rFonts w:ascii="Arial" w:hAnsi="Arial" w:cs="Arial"/>
              </w:rPr>
            </w:pPr>
          </w:p>
        </w:tc>
      </w:tr>
      <w:tr w:rsidR="00B92A78" w14:paraId="243F2582" w14:textId="77777777" w:rsidTr="00CF670C">
        <w:tc>
          <w:tcPr>
            <w:tcW w:w="645" w:type="dxa"/>
          </w:tcPr>
          <w:p w14:paraId="197D0923" w14:textId="74C5ACB5" w:rsidR="00B92A78" w:rsidRPr="00867993" w:rsidRDefault="0024588C" w:rsidP="00B92A78">
            <w:pPr>
              <w:rPr>
                <w:rFonts w:ascii="Arial" w:hAnsi="Arial" w:cs="Arial"/>
                <w:sz w:val="22"/>
                <w:szCs w:val="22"/>
              </w:rPr>
            </w:pPr>
            <w:r>
              <w:rPr>
                <w:rFonts w:ascii="Arial" w:eastAsia="Arial" w:hAnsi="Arial" w:cs="Arial"/>
                <w:sz w:val="22"/>
                <w:szCs w:val="22"/>
              </w:rPr>
              <w:t>5</w:t>
            </w:r>
            <w:r w:rsidR="00B92A78" w:rsidRPr="28E75779">
              <w:rPr>
                <w:rFonts w:ascii="Arial" w:eastAsia="Arial" w:hAnsi="Arial" w:cs="Arial"/>
                <w:sz w:val="22"/>
                <w:szCs w:val="22"/>
              </w:rPr>
              <w:t>.1</w:t>
            </w:r>
          </w:p>
        </w:tc>
        <w:tc>
          <w:tcPr>
            <w:tcW w:w="8706" w:type="dxa"/>
          </w:tcPr>
          <w:p w14:paraId="5875A1DF" w14:textId="01CDC98D" w:rsidR="00B92A78" w:rsidRDefault="00EC06F8" w:rsidP="00B92A78">
            <w:pPr>
              <w:rPr>
                <w:rFonts w:ascii="Arial" w:hAnsi="Arial" w:cs="Arial"/>
              </w:rPr>
            </w:pPr>
            <w:r>
              <w:rPr>
                <w:rFonts w:ascii="Arial" w:hAnsi="Arial" w:cs="Arial"/>
              </w:rPr>
              <w:t>It is recommended that the Gwent Public Services Board</w:t>
            </w:r>
            <w:r w:rsidR="00D02AA5">
              <w:rPr>
                <w:rFonts w:ascii="Arial" w:hAnsi="Arial" w:cs="Arial"/>
              </w:rPr>
              <w:t xml:space="preserve"> Scrutiny Committee</w:t>
            </w:r>
            <w:r>
              <w:rPr>
                <w:rFonts w:ascii="Arial" w:hAnsi="Arial" w:cs="Arial"/>
              </w:rPr>
              <w:t>:</w:t>
            </w:r>
          </w:p>
          <w:p w14:paraId="45EA873F" w14:textId="77777777" w:rsidR="00EC06F8" w:rsidRDefault="00EC06F8" w:rsidP="00B92A78">
            <w:pPr>
              <w:rPr>
                <w:rFonts w:ascii="Arial" w:hAnsi="Arial" w:cs="Arial"/>
              </w:rPr>
            </w:pPr>
          </w:p>
          <w:p w14:paraId="03A3D7B6" w14:textId="3DD99FC4" w:rsidR="00EC06F8" w:rsidRDefault="0077120D" w:rsidP="00EC06F8">
            <w:pPr>
              <w:pStyle w:val="ListParagraph"/>
              <w:numPr>
                <w:ilvl w:val="0"/>
                <w:numId w:val="23"/>
              </w:numPr>
              <w:rPr>
                <w:rFonts w:ascii="Arial" w:hAnsi="Arial" w:cs="Arial"/>
              </w:rPr>
            </w:pPr>
            <w:r>
              <w:rPr>
                <w:rFonts w:ascii="Arial" w:hAnsi="Arial" w:cs="Arial"/>
              </w:rPr>
              <w:t xml:space="preserve">Use the JSA and GIF to support </w:t>
            </w:r>
            <w:r w:rsidR="00F51663">
              <w:rPr>
                <w:rFonts w:ascii="Arial" w:hAnsi="Arial" w:cs="Arial"/>
              </w:rPr>
              <w:t>evidence</w:t>
            </w:r>
            <w:r w:rsidR="00AF5468">
              <w:rPr>
                <w:rFonts w:ascii="Arial" w:hAnsi="Arial" w:cs="Arial"/>
              </w:rPr>
              <w:t>-</w:t>
            </w:r>
            <w:r w:rsidR="00F51663">
              <w:rPr>
                <w:rFonts w:ascii="Arial" w:hAnsi="Arial" w:cs="Arial"/>
              </w:rPr>
              <w:t xml:space="preserve">based </w:t>
            </w:r>
            <w:r>
              <w:rPr>
                <w:rFonts w:ascii="Arial" w:hAnsi="Arial" w:cs="Arial"/>
              </w:rPr>
              <w:t>decision making</w:t>
            </w:r>
            <w:r w:rsidR="00912F20">
              <w:rPr>
                <w:rFonts w:ascii="Arial" w:hAnsi="Arial" w:cs="Arial"/>
              </w:rPr>
              <w:t xml:space="preserve"> across Gwent.</w:t>
            </w:r>
          </w:p>
          <w:p w14:paraId="18D14708" w14:textId="62969062" w:rsidR="00086E9D" w:rsidRDefault="00086E9D" w:rsidP="00EC06F8">
            <w:pPr>
              <w:pStyle w:val="ListParagraph"/>
              <w:numPr>
                <w:ilvl w:val="0"/>
                <w:numId w:val="23"/>
              </w:numPr>
              <w:rPr>
                <w:rFonts w:ascii="Arial" w:hAnsi="Arial" w:cs="Arial"/>
              </w:rPr>
            </w:pPr>
            <w:r>
              <w:rPr>
                <w:rFonts w:ascii="Arial" w:hAnsi="Arial" w:cs="Arial"/>
              </w:rPr>
              <w:t>Provide feedback to the</w:t>
            </w:r>
            <w:r w:rsidR="007F1FEE">
              <w:rPr>
                <w:rFonts w:ascii="Arial" w:hAnsi="Arial" w:cs="Arial"/>
              </w:rPr>
              <w:t xml:space="preserve"> Gwent</w:t>
            </w:r>
            <w:r>
              <w:rPr>
                <w:rFonts w:ascii="Arial" w:hAnsi="Arial" w:cs="Arial"/>
              </w:rPr>
              <w:t xml:space="preserve"> Public Health team in how to improve on the products to better support decision making.</w:t>
            </w:r>
          </w:p>
          <w:p w14:paraId="452DEE1F" w14:textId="78CFD622" w:rsidR="00CA41DA" w:rsidRDefault="00CA41DA" w:rsidP="00EC06F8">
            <w:pPr>
              <w:pStyle w:val="ListParagraph"/>
              <w:numPr>
                <w:ilvl w:val="0"/>
                <w:numId w:val="23"/>
              </w:numPr>
              <w:rPr>
                <w:rFonts w:ascii="Arial" w:hAnsi="Arial" w:cs="Arial"/>
              </w:rPr>
            </w:pPr>
            <w:r>
              <w:rPr>
                <w:rFonts w:ascii="Arial" w:hAnsi="Arial" w:cs="Arial"/>
              </w:rPr>
              <w:t>Share how PSB members have used the JSA and GIF.</w:t>
            </w:r>
          </w:p>
          <w:p w14:paraId="6CD43697" w14:textId="378D24EE" w:rsidR="00912F20" w:rsidRPr="00EC06F8" w:rsidRDefault="00912F20" w:rsidP="00EC06F8">
            <w:pPr>
              <w:pStyle w:val="ListParagraph"/>
              <w:numPr>
                <w:ilvl w:val="0"/>
                <w:numId w:val="23"/>
              </w:numPr>
              <w:rPr>
                <w:rFonts w:ascii="Arial" w:hAnsi="Arial" w:cs="Arial"/>
              </w:rPr>
            </w:pPr>
            <w:r>
              <w:rPr>
                <w:rFonts w:ascii="Arial" w:hAnsi="Arial" w:cs="Arial"/>
              </w:rPr>
              <w:t>Support the provision of additional local indicators/datasets to the Gwent Public Health team for inclusion in future editions of the JSA and GIF.</w:t>
            </w:r>
          </w:p>
        </w:tc>
      </w:tr>
      <w:tr w:rsidR="00EC06F8" w14:paraId="5A235DB8" w14:textId="77777777" w:rsidTr="00CF670C">
        <w:tc>
          <w:tcPr>
            <w:tcW w:w="645" w:type="dxa"/>
          </w:tcPr>
          <w:p w14:paraId="643701F3" w14:textId="77777777" w:rsidR="00EC06F8" w:rsidRPr="28E75779" w:rsidRDefault="00EC06F8" w:rsidP="00B92A78">
            <w:pPr>
              <w:rPr>
                <w:rFonts w:ascii="Arial" w:eastAsia="Arial" w:hAnsi="Arial" w:cs="Arial"/>
                <w:sz w:val="22"/>
                <w:szCs w:val="22"/>
              </w:rPr>
            </w:pPr>
          </w:p>
        </w:tc>
        <w:tc>
          <w:tcPr>
            <w:tcW w:w="8706" w:type="dxa"/>
          </w:tcPr>
          <w:p w14:paraId="2D52BCD7" w14:textId="77777777" w:rsidR="00EC06F8" w:rsidRDefault="00EC06F8" w:rsidP="00B92A78">
            <w:pPr>
              <w:rPr>
                <w:rFonts w:ascii="Arial" w:hAnsi="Arial" w:cs="Arial"/>
              </w:rPr>
            </w:pPr>
          </w:p>
        </w:tc>
      </w:tr>
      <w:tr w:rsidR="00D02AA5" w14:paraId="0D922E2F" w14:textId="77777777" w:rsidTr="00CF670C">
        <w:tc>
          <w:tcPr>
            <w:tcW w:w="645" w:type="dxa"/>
          </w:tcPr>
          <w:p w14:paraId="030817BC" w14:textId="77777777" w:rsidR="00D02AA5" w:rsidRPr="28E75779" w:rsidRDefault="00D02AA5" w:rsidP="00B92A78">
            <w:pPr>
              <w:rPr>
                <w:rFonts w:ascii="Arial" w:hAnsi="Arial" w:cs="Arial"/>
                <w:sz w:val="22"/>
                <w:szCs w:val="22"/>
              </w:rPr>
            </w:pPr>
          </w:p>
        </w:tc>
        <w:tc>
          <w:tcPr>
            <w:tcW w:w="8706" w:type="dxa"/>
          </w:tcPr>
          <w:p w14:paraId="68833B98" w14:textId="77777777" w:rsidR="00D02AA5" w:rsidRDefault="00D02AA5" w:rsidP="00B92A78">
            <w:pPr>
              <w:rPr>
                <w:rFonts w:ascii="Arial" w:hAnsi="Arial" w:cs="Arial"/>
              </w:rPr>
            </w:pPr>
          </w:p>
        </w:tc>
      </w:tr>
      <w:tr w:rsidR="00D02AA5" w14:paraId="0E092D91" w14:textId="77777777" w:rsidTr="00CF670C">
        <w:tc>
          <w:tcPr>
            <w:tcW w:w="645" w:type="dxa"/>
          </w:tcPr>
          <w:p w14:paraId="133731D8" w14:textId="77777777" w:rsidR="00D02AA5" w:rsidRPr="28E75779" w:rsidRDefault="00D02AA5" w:rsidP="00B92A78">
            <w:pPr>
              <w:rPr>
                <w:rFonts w:ascii="Arial" w:hAnsi="Arial" w:cs="Arial"/>
                <w:sz w:val="22"/>
                <w:szCs w:val="22"/>
              </w:rPr>
            </w:pPr>
          </w:p>
        </w:tc>
        <w:tc>
          <w:tcPr>
            <w:tcW w:w="8706" w:type="dxa"/>
          </w:tcPr>
          <w:p w14:paraId="1BAE2531" w14:textId="77777777" w:rsidR="00D02AA5" w:rsidRDefault="00D02AA5" w:rsidP="00B92A78">
            <w:pPr>
              <w:rPr>
                <w:rFonts w:ascii="Arial" w:hAnsi="Arial" w:cs="Arial"/>
              </w:rPr>
            </w:pPr>
            <w:r>
              <w:rPr>
                <w:rFonts w:ascii="Arial" w:hAnsi="Arial" w:cs="Arial"/>
                <w:b/>
                <w:bCs/>
              </w:rPr>
              <w:t>Background Documents</w:t>
            </w:r>
          </w:p>
          <w:p w14:paraId="5258699D" w14:textId="77777777" w:rsidR="00D02AA5" w:rsidRDefault="00D02AA5" w:rsidP="00B92A78">
            <w:pPr>
              <w:rPr>
                <w:rFonts w:ascii="Arial" w:hAnsi="Arial" w:cs="Arial"/>
              </w:rPr>
            </w:pPr>
          </w:p>
          <w:p w14:paraId="477FD488" w14:textId="1D4652AC" w:rsidR="00D02AA5" w:rsidRPr="00D02AA5" w:rsidRDefault="0077120D" w:rsidP="00B92A78">
            <w:pPr>
              <w:rPr>
                <w:rFonts w:ascii="Arial" w:hAnsi="Arial" w:cs="Arial"/>
              </w:rPr>
            </w:pPr>
            <w:hyperlink r:id="rId13" w:history="1">
              <w:r>
                <w:rPr>
                  <w:rStyle w:val="Hyperlink"/>
                </w:rPr>
                <w:t>The Gwent Joint Strategic Assessment 2024/25 Edition - Aneurin Bevan University Health Board</w:t>
              </w:r>
            </w:hyperlink>
          </w:p>
        </w:tc>
      </w:tr>
    </w:tbl>
    <w:p w14:paraId="13AEC7F6" w14:textId="77777777" w:rsidR="00BF34A5" w:rsidRDefault="00BF34A5" w:rsidP="2D479C8F">
      <w:pPr>
        <w:rPr>
          <w:i/>
          <w:iCs/>
        </w:rPr>
      </w:pPr>
      <w:bookmarkStart w:id="1" w:name="_MON_1684058292"/>
      <w:bookmarkStart w:id="2" w:name="_MON_1683375776"/>
      <w:bookmarkStart w:id="3" w:name="_MON_1682430729"/>
      <w:bookmarkEnd w:id="1"/>
      <w:bookmarkEnd w:id="2"/>
      <w:bookmarkEnd w:id="3"/>
    </w:p>
    <w:p w14:paraId="0EDD5FF8" w14:textId="74FF5B28" w:rsidR="00D20EE5" w:rsidRPr="00D20EE5" w:rsidRDefault="00D20EE5" w:rsidP="2D479C8F">
      <w:pPr>
        <w:rPr>
          <w:rFonts w:ascii="Arial" w:hAnsi="Arial" w:cs="Arial"/>
          <w:sz w:val="22"/>
          <w:szCs w:val="22"/>
        </w:rPr>
      </w:pPr>
    </w:p>
    <w:sectPr w:rsidR="00D20EE5" w:rsidRPr="00D20EE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DFB1" w14:textId="77777777" w:rsidR="00F376F5" w:rsidRDefault="00F376F5" w:rsidP="003F0B5F">
      <w:r>
        <w:separator/>
      </w:r>
    </w:p>
  </w:endnote>
  <w:endnote w:type="continuationSeparator" w:id="0">
    <w:p w14:paraId="1C7615D8" w14:textId="77777777" w:rsidR="00F376F5" w:rsidRDefault="00F376F5" w:rsidP="003F0B5F">
      <w:r>
        <w:continuationSeparator/>
      </w:r>
    </w:p>
  </w:endnote>
  <w:endnote w:type="continuationNotice" w:id="1">
    <w:p w14:paraId="5DF72C72" w14:textId="77777777" w:rsidR="00F376F5" w:rsidRDefault="00F3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69D4" w14:textId="77777777" w:rsidR="00F376F5" w:rsidRDefault="00F376F5" w:rsidP="003F0B5F">
      <w:r>
        <w:separator/>
      </w:r>
    </w:p>
  </w:footnote>
  <w:footnote w:type="continuationSeparator" w:id="0">
    <w:p w14:paraId="44F9CF4B" w14:textId="77777777" w:rsidR="00F376F5" w:rsidRDefault="00F376F5" w:rsidP="003F0B5F">
      <w:r>
        <w:continuationSeparator/>
      </w:r>
    </w:p>
  </w:footnote>
  <w:footnote w:type="continuationNotice" w:id="1">
    <w:p w14:paraId="0F0E2A33" w14:textId="77777777" w:rsidR="00F376F5" w:rsidRDefault="00F37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4AA2" w14:textId="566D1734" w:rsidR="00CF670C" w:rsidRDefault="00CF670C">
    <w:pPr>
      <w:pStyle w:val="Header"/>
    </w:pPr>
    <w:r>
      <w:rPr>
        <w:rFonts w:ascii="Arial" w:hAnsi="Arial" w:cs="Arial"/>
        <w:noProof/>
      </w:rPr>
      <w:drawing>
        <wp:inline distT="0" distB="0" distL="0" distR="0" wp14:anchorId="322004FA" wp14:editId="116BB18E">
          <wp:extent cx="2141149" cy="889401"/>
          <wp:effectExtent l="0" t="0" r="0" b="6350"/>
          <wp:docPr id="1" name="Picture 1" descr="Gwent P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went PSB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2508" cy="906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7BD"/>
    <w:multiLevelType w:val="hybridMultilevel"/>
    <w:tmpl w:val="79FA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767C72"/>
    <w:multiLevelType w:val="hybridMultilevel"/>
    <w:tmpl w:val="2AD6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327C"/>
    <w:multiLevelType w:val="hybridMultilevel"/>
    <w:tmpl w:val="D9E83A7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677AE"/>
    <w:multiLevelType w:val="hybridMultilevel"/>
    <w:tmpl w:val="88E64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60828"/>
    <w:multiLevelType w:val="hybridMultilevel"/>
    <w:tmpl w:val="BC72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97D4D"/>
    <w:multiLevelType w:val="hybridMultilevel"/>
    <w:tmpl w:val="E654DD36"/>
    <w:lvl w:ilvl="0" w:tplc="B24CBCC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5A702A"/>
    <w:multiLevelType w:val="hybridMultilevel"/>
    <w:tmpl w:val="A7201E3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7B2969"/>
    <w:multiLevelType w:val="hybridMultilevel"/>
    <w:tmpl w:val="B944EC86"/>
    <w:lvl w:ilvl="0" w:tplc="08090001">
      <w:start w:val="1"/>
      <w:numFmt w:val="bullet"/>
      <w:lvlText w:val=""/>
      <w:lvlJc w:val="left"/>
      <w:pPr>
        <w:ind w:left="720" w:hanging="360"/>
      </w:pPr>
      <w:rPr>
        <w:rFonts w:ascii="Symbol" w:hAnsi="Symbol" w:hint="default"/>
      </w:rPr>
    </w:lvl>
    <w:lvl w:ilvl="1" w:tplc="8802522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C021F"/>
    <w:multiLevelType w:val="hybridMultilevel"/>
    <w:tmpl w:val="2BFA9600"/>
    <w:lvl w:ilvl="0" w:tplc="28ACD67E">
      <w:start w:val="1"/>
      <w:numFmt w:val="bullet"/>
      <w:lvlText w:val=""/>
      <w:lvlJc w:val="left"/>
      <w:pPr>
        <w:ind w:left="720" w:hanging="360"/>
      </w:pPr>
      <w:rPr>
        <w:rFonts w:ascii="Symbol" w:hAnsi="Symbol" w:hint="default"/>
      </w:rPr>
    </w:lvl>
    <w:lvl w:ilvl="1" w:tplc="616E333A">
      <w:start w:val="1"/>
      <w:numFmt w:val="bullet"/>
      <w:lvlText w:val="o"/>
      <w:lvlJc w:val="left"/>
      <w:pPr>
        <w:ind w:left="1440" w:hanging="360"/>
      </w:pPr>
      <w:rPr>
        <w:rFonts w:ascii="Courier New" w:hAnsi="Courier New" w:hint="default"/>
      </w:rPr>
    </w:lvl>
    <w:lvl w:ilvl="2" w:tplc="BAE4459E">
      <w:start w:val="1"/>
      <w:numFmt w:val="bullet"/>
      <w:lvlText w:val=""/>
      <w:lvlJc w:val="left"/>
      <w:pPr>
        <w:ind w:left="2160" w:hanging="360"/>
      </w:pPr>
      <w:rPr>
        <w:rFonts w:ascii="Wingdings" w:hAnsi="Wingdings" w:hint="default"/>
      </w:rPr>
    </w:lvl>
    <w:lvl w:ilvl="3" w:tplc="22D0FFAC">
      <w:start w:val="1"/>
      <w:numFmt w:val="bullet"/>
      <w:lvlText w:val=""/>
      <w:lvlJc w:val="left"/>
      <w:pPr>
        <w:ind w:left="2880" w:hanging="360"/>
      </w:pPr>
      <w:rPr>
        <w:rFonts w:ascii="Symbol" w:hAnsi="Symbol" w:hint="default"/>
      </w:rPr>
    </w:lvl>
    <w:lvl w:ilvl="4" w:tplc="00121ABE">
      <w:start w:val="1"/>
      <w:numFmt w:val="bullet"/>
      <w:lvlText w:val="o"/>
      <w:lvlJc w:val="left"/>
      <w:pPr>
        <w:ind w:left="3600" w:hanging="360"/>
      </w:pPr>
      <w:rPr>
        <w:rFonts w:ascii="Courier New" w:hAnsi="Courier New" w:hint="default"/>
      </w:rPr>
    </w:lvl>
    <w:lvl w:ilvl="5" w:tplc="7326D22A">
      <w:start w:val="1"/>
      <w:numFmt w:val="bullet"/>
      <w:lvlText w:val=""/>
      <w:lvlJc w:val="left"/>
      <w:pPr>
        <w:ind w:left="4320" w:hanging="360"/>
      </w:pPr>
      <w:rPr>
        <w:rFonts w:ascii="Wingdings" w:hAnsi="Wingdings" w:hint="default"/>
      </w:rPr>
    </w:lvl>
    <w:lvl w:ilvl="6" w:tplc="536474A0">
      <w:start w:val="1"/>
      <w:numFmt w:val="bullet"/>
      <w:lvlText w:val=""/>
      <w:lvlJc w:val="left"/>
      <w:pPr>
        <w:ind w:left="5040" w:hanging="360"/>
      </w:pPr>
      <w:rPr>
        <w:rFonts w:ascii="Symbol" w:hAnsi="Symbol" w:hint="default"/>
      </w:rPr>
    </w:lvl>
    <w:lvl w:ilvl="7" w:tplc="B1DCD672">
      <w:start w:val="1"/>
      <w:numFmt w:val="bullet"/>
      <w:lvlText w:val="o"/>
      <w:lvlJc w:val="left"/>
      <w:pPr>
        <w:ind w:left="5760" w:hanging="360"/>
      </w:pPr>
      <w:rPr>
        <w:rFonts w:ascii="Courier New" w:hAnsi="Courier New" w:hint="default"/>
      </w:rPr>
    </w:lvl>
    <w:lvl w:ilvl="8" w:tplc="7CC4F1B2">
      <w:start w:val="1"/>
      <w:numFmt w:val="bullet"/>
      <w:lvlText w:val=""/>
      <w:lvlJc w:val="left"/>
      <w:pPr>
        <w:ind w:left="6480" w:hanging="360"/>
      </w:pPr>
      <w:rPr>
        <w:rFonts w:ascii="Wingdings" w:hAnsi="Wingdings" w:hint="default"/>
      </w:rPr>
    </w:lvl>
  </w:abstractNum>
  <w:abstractNum w:abstractNumId="9" w15:restartNumberingAfterBreak="0">
    <w:nsid w:val="386F455F"/>
    <w:multiLevelType w:val="hybridMultilevel"/>
    <w:tmpl w:val="0874CD6A"/>
    <w:lvl w:ilvl="0" w:tplc="CCFA0F7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0401"/>
    <w:multiLevelType w:val="hybridMultilevel"/>
    <w:tmpl w:val="8D0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D7F06"/>
    <w:multiLevelType w:val="hybridMultilevel"/>
    <w:tmpl w:val="2D98A768"/>
    <w:lvl w:ilvl="0" w:tplc="5392955A">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51808"/>
    <w:multiLevelType w:val="hybridMultilevel"/>
    <w:tmpl w:val="336E9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71F36"/>
    <w:multiLevelType w:val="hybridMultilevel"/>
    <w:tmpl w:val="080AB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406EAF"/>
    <w:multiLevelType w:val="hybridMultilevel"/>
    <w:tmpl w:val="CC544608"/>
    <w:lvl w:ilvl="0" w:tplc="E6608FA8">
      <w:numFmt w:val="bullet"/>
      <w:lvlText w:val="•"/>
      <w:lvlJc w:val="left"/>
      <w:pPr>
        <w:ind w:left="1080" w:hanging="360"/>
      </w:pPr>
      <w:rPr>
        <w:rFonts w:ascii="Calibri" w:eastAsiaTheme="minorHAnsi" w:hAnsi="Calibri" w:cs="Calibri"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A13072"/>
    <w:multiLevelType w:val="hybridMultilevel"/>
    <w:tmpl w:val="6A0E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C3DEC"/>
    <w:multiLevelType w:val="hybridMultilevel"/>
    <w:tmpl w:val="B1A6D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AF2E8F"/>
    <w:multiLevelType w:val="hybridMultilevel"/>
    <w:tmpl w:val="6D249D7E"/>
    <w:lvl w:ilvl="0" w:tplc="FFFFFFFF">
      <w:start w:val="1"/>
      <w:numFmt w:val="bullet"/>
      <w:lvlText w:val=""/>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F3301F8"/>
    <w:multiLevelType w:val="hybridMultilevel"/>
    <w:tmpl w:val="FFFFFFFF"/>
    <w:lvl w:ilvl="0" w:tplc="87404418">
      <w:start w:val="1"/>
      <w:numFmt w:val="bullet"/>
      <w:lvlText w:val="·"/>
      <w:lvlJc w:val="left"/>
      <w:pPr>
        <w:ind w:left="720" w:hanging="360"/>
      </w:pPr>
      <w:rPr>
        <w:rFonts w:ascii="Symbol" w:hAnsi="Symbol" w:hint="default"/>
      </w:rPr>
    </w:lvl>
    <w:lvl w:ilvl="1" w:tplc="D400943E">
      <w:start w:val="1"/>
      <w:numFmt w:val="bullet"/>
      <w:lvlText w:val="o"/>
      <w:lvlJc w:val="left"/>
      <w:pPr>
        <w:ind w:left="1440" w:hanging="360"/>
      </w:pPr>
      <w:rPr>
        <w:rFonts w:ascii="Courier New" w:hAnsi="Courier New" w:hint="default"/>
      </w:rPr>
    </w:lvl>
    <w:lvl w:ilvl="2" w:tplc="B90EC438">
      <w:start w:val="1"/>
      <w:numFmt w:val="bullet"/>
      <w:lvlText w:val=""/>
      <w:lvlJc w:val="left"/>
      <w:pPr>
        <w:ind w:left="2160" w:hanging="360"/>
      </w:pPr>
      <w:rPr>
        <w:rFonts w:ascii="Wingdings" w:hAnsi="Wingdings" w:hint="default"/>
      </w:rPr>
    </w:lvl>
    <w:lvl w:ilvl="3" w:tplc="27C297B6">
      <w:start w:val="1"/>
      <w:numFmt w:val="bullet"/>
      <w:lvlText w:val=""/>
      <w:lvlJc w:val="left"/>
      <w:pPr>
        <w:ind w:left="2880" w:hanging="360"/>
      </w:pPr>
      <w:rPr>
        <w:rFonts w:ascii="Symbol" w:hAnsi="Symbol" w:hint="default"/>
      </w:rPr>
    </w:lvl>
    <w:lvl w:ilvl="4" w:tplc="C81A2126">
      <w:start w:val="1"/>
      <w:numFmt w:val="bullet"/>
      <w:lvlText w:val="o"/>
      <w:lvlJc w:val="left"/>
      <w:pPr>
        <w:ind w:left="3600" w:hanging="360"/>
      </w:pPr>
      <w:rPr>
        <w:rFonts w:ascii="Courier New" w:hAnsi="Courier New" w:hint="default"/>
      </w:rPr>
    </w:lvl>
    <w:lvl w:ilvl="5" w:tplc="13006DBA">
      <w:start w:val="1"/>
      <w:numFmt w:val="bullet"/>
      <w:lvlText w:val=""/>
      <w:lvlJc w:val="left"/>
      <w:pPr>
        <w:ind w:left="4320" w:hanging="360"/>
      </w:pPr>
      <w:rPr>
        <w:rFonts w:ascii="Wingdings" w:hAnsi="Wingdings" w:hint="default"/>
      </w:rPr>
    </w:lvl>
    <w:lvl w:ilvl="6" w:tplc="08F29698">
      <w:start w:val="1"/>
      <w:numFmt w:val="bullet"/>
      <w:lvlText w:val=""/>
      <w:lvlJc w:val="left"/>
      <w:pPr>
        <w:ind w:left="5040" w:hanging="360"/>
      </w:pPr>
      <w:rPr>
        <w:rFonts w:ascii="Symbol" w:hAnsi="Symbol" w:hint="default"/>
      </w:rPr>
    </w:lvl>
    <w:lvl w:ilvl="7" w:tplc="CC30CDF6">
      <w:start w:val="1"/>
      <w:numFmt w:val="bullet"/>
      <w:lvlText w:val="o"/>
      <w:lvlJc w:val="left"/>
      <w:pPr>
        <w:ind w:left="5760" w:hanging="360"/>
      </w:pPr>
      <w:rPr>
        <w:rFonts w:ascii="Courier New" w:hAnsi="Courier New" w:hint="default"/>
      </w:rPr>
    </w:lvl>
    <w:lvl w:ilvl="8" w:tplc="F8B83EA2">
      <w:start w:val="1"/>
      <w:numFmt w:val="bullet"/>
      <w:lvlText w:val=""/>
      <w:lvlJc w:val="left"/>
      <w:pPr>
        <w:ind w:left="6480" w:hanging="360"/>
      </w:pPr>
      <w:rPr>
        <w:rFonts w:ascii="Wingdings" w:hAnsi="Wingdings" w:hint="default"/>
      </w:rPr>
    </w:lvl>
  </w:abstractNum>
  <w:abstractNum w:abstractNumId="19" w15:restartNumberingAfterBreak="0">
    <w:nsid w:val="64FB4C8D"/>
    <w:multiLevelType w:val="hybridMultilevel"/>
    <w:tmpl w:val="1154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D3F42"/>
    <w:multiLevelType w:val="hybridMultilevel"/>
    <w:tmpl w:val="91B41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1" w15:restartNumberingAfterBreak="0">
    <w:nsid w:val="69221B5B"/>
    <w:multiLevelType w:val="hybridMultilevel"/>
    <w:tmpl w:val="CFAECEC6"/>
    <w:lvl w:ilvl="0" w:tplc="303CBE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D7835"/>
    <w:multiLevelType w:val="hybridMultilevel"/>
    <w:tmpl w:val="9330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960789">
    <w:abstractNumId w:val="8"/>
  </w:num>
  <w:num w:numId="2" w16cid:durableId="2131774679">
    <w:abstractNumId w:val="3"/>
  </w:num>
  <w:num w:numId="3" w16cid:durableId="646126392">
    <w:abstractNumId w:val="12"/>
  </w:num>
  <w:num w:numId="4" w16cid:durableId="1316715854">
    <w:abstractNumId w:val="20"/>
  </w:num>
  <w:num w:numId="5" w16cid:durableId="15457537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51692">
    <w:abstractNumId w:val="1"/>
  </w:num>
  <w:num w:numId="7" w16cid:durableId="1949122684">
    <w:abstractNumId w:val="15"/>
  </w:num>
  <w:num w:numId="8" w16cid:durableId="1237011047">
    <w:abstractNumId w:val="4"/>
  </w:num>
  <w:num w:numId="9" w16cid:durableId="198586392">
    <w:abstractNumId w:val="7"/>
  </w:num>
  <w:num w:numId="10" w16cid:durableId="1718357226">
    <w:abstractNumId w:val="22"/>
  </w:num>
  <w:num w:numId="11" w16cid:durableId="1696038356">
    <w:abstractNumId w:val="10"/>
  </w:num>
  <w:num w:numId="12" w16cid:durableId="327103589">
    <w:abstractNumId w:val="21"/>
  </w:num>
  <w:num w:numId="13" w16cid:durableId="1173566494">
    <w:abstractNumId w:val="0"/>
  </w:num>
  <w:num w:numId="14" w16cid:durableId="1973902275">
    <w:abstractNumId w:val="9"/>
  </w:num>
  <w:num w:numId="15" w16cid:durableId="891499305">
    <w:abstractNumId w:val="18"/>
  </w:num>
  <w:num w:numId="16" w16cid:durableId="1499419178">
    <w:abstractNumId w:val="11"/>
  </w:num>
  <w:num w:numId="17" w16cid:durableId="593629131">
    <w:abstractNumId w:val="19"/>
  </w:num>
  <w:num w:numId="18" w16cid:durableId="1815565523">
    <w:abstractNumId w:val="14"/>
  </w:num>
  <w:num w:numId="19" w16cid:durableId="677852344">
    <w:abstractNumId w:val="16"/>
  </w:num>
  <w:num w:numId="20" w16cid:durableId="188182602">
    <w:abstractNumId w:val="2"/>
  </w:num>
  <w:num w:numId="21" w16cid:durableId="1451048880">
    <w:abstractNumId w:val="6"/>
  </w:num>
  <w:num w:numId="22" w16cid:durableId="294607514">
    <w:abstractNumId w:val="13"/>
  </w:num>
  <w:num w:numId="23" w16cid:durableId="138224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8D"/>
    <w:rsid w:val="000077F2"/>
    <w:rsid w:val="00014912"/>
    <w:rsid w:val="000363CF"/>
    <w:rsid w:val="0004162E"/>
    <w:rsid w:val="000545DB"/>
    <w:rsid w:val="000576F6"/>
    <w:rsid w:val="0007738D"/>
    <w:rsid w:val="00085105"/>
    <w:rsid w:val="00086E9D"/>
    <w:rsid w:val="00093546"/>
    <w:rsid w:val="0009720A"/>
    <w:rsid w:val="000B68F6"/>
    <w:rsid w:val="0010073D"/>
    <w:rsid w:val="001173CC"/>
    <w:rsid w:val="0012248C"/>
    <w:rsid w:val="001479EB"/>
    <w:rsid w:val="00162064"/>
    <w:rsid w:val="00164477"/>
    <w:rsid w:val="00167A84"/>
    <w:rsid w:val="001A588D"/>
    <w:rsid w:val="001A75CE"/>
    <w:rsid w:val="001C34F9"/>
    <w:rsid w:val="001C6B43"/>
    <w:rsid w:val="001D2310"/>
    <w:rsid w:val="001D6DB0"/>
    <w:rsid w:val="001E495A"/>
    <w:rsid w:val="001EE949"/>
    <w:rsid w:val="00211289"/>
    <w:rsid w:val="00212AC9"/>
    <w:rsid w:val="00216F65"/>
    <w:rsid w:val="00225679"/>
    <w:rsid w:val="00230A2D"/>
    <w:rsid w:val="00240B06"/>
    <w:rsid w:val="0024588C"/>
    <w:rsid w:val="0025175A"/>
    <w:rsid w:val="00273BD5"/>
    <w:rsid w:val="0027742A"/>
    <w:rsid w:val="00291B6C"/>
    <w:rsid w:val="002A0AFD"/>
    <w:rsid w:val="002F5DFD"/>
    <w:rsid w:val="003020F1"/>
    <w:rsid w:val="003119D0"/>
    <w:rsid w:val="00315EF4"/>
    <w:rsid w:val="00317EEE"/>
    <w:rsid w:val="003424DD"/>
    <w:rsid w:val="0038003D"/>
    <w:rsid w:val="00393692"/>
    <w:rsid w:val="003A5D30"/>
    <w:rsid w:val="003D846A"/>
    <w:rsid w:val="003F0B5F"/>
    <w:rsid w:val="00417C71"/>
    <w:rsid w:val="00417D89"/>
    <w:rsid w:val="0043054B"/>
    <w:rsid w:val="00430B04"/>
    <w:rsid w:val="004426E7"/>
    <w:rsid w:val="00447271"/>
    <w:rsid w:val="0045008C"/>
    <w:rsid w:val="0045777C"/>
    <w:rsid w:val="004B0A9A"/>
    <w:rsid w:val="004C71C3"/>
    <w:rsid w:val="004D6653"/>
    <w:rsid w:val="005008D7"/>
    <w:rsid w:val="00507947"/>
    <w:rsid w:val="00526927"/>
    <w:rsid w:val="005325A0"/>
    <w:rsid w:val="0055791C"/>
    <w:rsid w:val="00597D4C"/>
    <w:rsid w:val="005D04A7"/>
    <w:rsid w:val="005E7450"/>
    <w:rsid w:val="00602531"/>
    <w:rsid w:val="00615152"/>
    <w:rsid w:val="0061718B"/>
    <w:rsid w:val="00623E84"/>
    <w:rsid w:val="00653932"/>
    <w:rsid w:val="0065499C"/>
    <w:rsid w:val="00664EF3"/>
    <w:rsid w:val="00676E98"/>
    <w:rsid w:val="006D7258"/>
    <w:rsid w:val="006E0646"/>
    <w:rsid w:val="00701099"/>
    <w:rsid w:val="00710556"/>
    <w:rsid w:val="00734609"/>
    <w:rsid w:val="00743420"/>
    <w:rsid w:val="007657A5"/>
    <w:rsid w:val="007666FA"/>
    <w:rsid w:val="0077120D"/>
    <w:rsid w:val="00785C3D"/>
    <w:rsid w:val="007D2363"/>
    <w:rsid w:val="007D4909"/>
    <w:rsid w:val="007F1FEE"/>
    <w:rsid w:val="007F754F"/>
    <w:rsid w:val="00800B7E"/>
    <w:rsid w:val="00812B91"/>
    <w:rsid w:val="00815FE6"/>
    <w:rsid w:val="008233E3"/>
    <w:rsid w:val="00866B8E"/>
    <w:rsid w:val="00867993"/>
    <w:rsid w:val="008C1A94"/>
    <w:rsid w:val="008C3009"/>
    <w:rsid w:val="008C734D"/>
    <w:rsid w:val="008F010B"/>
    <w:rsid w:val="00901F34"/>
    <w:rsid w:val="00910861"/>
    <w:rsid w:val="00912F20"/>
    <w:rsid w:val="009168E1"/>
    <w:rsid w:val="00917F67"/>
    <w:rsid w:val="009310CA"/>
    <w:rsid w:val="00935187"/>
    <w:rsid w:val="00957E14"/>
    <w:rsid w:val="00965544"/>
    <w:rsid w:val="00977062"/>
    <w:rsid w:val="00987C5C"/>
    <w:rsid w:val="00990993"/>
    <w:rsid w:val="0099623A"/>
    <w:rsid w:val="009978CA"/>
    <w:rsid w:val="009A40EF"/>
    <w:rsid w:val="009C120E"/>
    <w:rsid w:val="009C4909"/>
    <w:rsid w:val="009D4D10"/>
    <w:rsid w:val="00A0184F"/>
    <w:rsid w:val="00A31D23"/>
    <w:rsid w:val="00A3245F"/>
    <w:rsid w:val="00A6251F"/>
    <w:rsid w:val="00A64FE7"/>
    <w:rsid w:val="00A7077C"/>
    <w:rsid w:val="00A8310A"/>
    <w:rsid w:val="00AB77C6"/>
    <w:rsid w:val="00AC7B16"/>
    <w:rsid w:val="00AF5468"/>
    <w:rsid w:val="00B23AA0"/>
    <w:rsid w:val="00B27A50"/>
    <w:rsid w:val="00B36045"/>
    <w:rsid w:val="00B43397"/>
    <w:rsid w:val="00B61E1A"/>
    <w:rsid w:val="00B70474"/>
    <w:rsid w:val="00B773AA"/>
    <w:rsid w:val="00B85108"/>
    <w:rsid w:val="00B92A78"/>
    <w:rsid w:val="00BC1509"/>
    <w:rsid w:val="00BC3F5C"/>
    <w:rsid w:val="00BE3AE6"/>
    <w:rsid w:val="00BE5318"/>
    <w:rsid w:val="00BF34A5"/>
    <w:rsid w:val="00BF4FC3"/>
    <w:rsid w:val="00BF7EC6"/>
    <w:rsid w:val="00C138F1"/>
    <w:rsid w:val="00C16A1E"/>
    <w:rsid w:val="00C60DFD"/>
    <w:rsid w:val="00C66E27"/>
    <w:rsid w:val="00CA41DA"/>
    <w:rsid w:val="00CD68DC"/>
    <w:rsid w:val="00CF670C"/>
    <w:rsid w:val="00CF7706"/>
    <w:rsid w:val="00D02245"/>
    <w:rsid w:val="00D02AA5"/>
    <w:rsid w:val="00D20EE5"/>
    <w:rsid w:val="00D3F8BD"/>
    <w:rsid w:val="00D43AA9"/>
    <w:rsid w:val="00D50EE6"/>
    <w:rsid w:val="00D86A35"/>
    <w:rsid w:val="00D976ED"/>
    <w:rsid w:val="00DA7EC9"/>
    <w:rsid w:val="00DB0D2B"/>
    <w:rsid w:val="00DC7040"/>
    <w:rsid w:val="00DD6D53"/>
    <w:rsid w:val="00DD6F3C"/>
    <w:rsid w:val="00DE4A49"/>
    <w:rsid w:val="00DF8D56"/>
    <w:rsid w:val="00E13AC4"/>
    <w:rsid w:val="00E41F90"/>
    <w:rsid w:val="00E82671"/>
    <w:rsid w:val="00E92489"/>
    <w:rsid w:val="00E9298B"/>
    <w:rsid w:val="00E93A51"/>
    <w:rsid w:val="00E9609F"/>
    <w:rsid w:val="00EA4E7A"/>
    <w:rsid w:val="00EB33D5"/>
    <w:rsid w:val="00EC06F8"/>
    <w:rsid w:val="00EC5209"/>
    <w:rsid w:val="00EE69E7"/>
    <w:rsid w:val="00F013DE"/>
    <w:rsid w:val="00F06DD5"/>
    <w:rsid w:val="00F11FAE"/>
    <w:rsid w:val="00F16677"/>
    <w:rsid w:val="00F21A45"/>
    <w:rsid w:val="00F26B6A"/>
    <w:rsid w:val="00F3340C"/>
    <w:rsid w:val="00F376F5"/>
    <w:rsid w:val="00F51663"/>
    <w:rsid w:val="00F54980"/>
    <w:rsid w:val="00F6A277"/>
    <w:rsid w:val="00F76097"/>
    <w:rsid w:val="00F80ADD"/>
    <w:rsid w:val="00F948AD"/>
    <w:rsid w:val="00FB2957"/>
    <w:rsid w:val="00FC1797"/>
    <w:rsid w:val="00FE7FB1"/>
    <w:rsid w:val="00FF6F4B"/>
    <w:rsid w:val="010024D9"/>
    <w:rsid w:val="016AC7E7"/>
    <w:rsid w:val="01C8C5B8"/>
    <w:rsid w:val="021E5898"/>
    <w:rsid w:val="0266B6A6"/>
    <w:rsid w:val="02D8F1A7"/>
    <w:rsid w:val="039AAC08"/>
    <w:rsid w:val="03C19F2B"/>
    <w:rsid w:val="03C3D399"/>
    <w:rsid w:val="03DA198F"/>
    <w:rsid w:val="03F72FB6"/>
    <w:rsid w:val="04A1FC5F"/>
    <w:rsid w:val="052967ED"/>
    <w:rsid w:val="0587BC99"/>
    <w:rsid w:val="064D2F9F"/>
    <w:rsid w:val="0683D19C"/>
    <w:rsid w:val="06A07781"/>
    <w:rsid w:val="06C698EA"/>
    <w:rsid w:val="07307551"/>
    <w:rsid w:val="07932308"/>
    <w:rsid w:val="07B4EC64"/>
    <w:rsid w:val="07C726ED"/>
    <w:rsid w:val="07E00125"/>
    <w:rsid w:val="08241749"/>
    <w:rsid w:val="0835483E"/>
    <w:rsid w:val="084BFE4C"/>
    <w:rsid w:val="085CE7FE"/>
    <w:rsid w:val="0867559F"/>
    <w:rsid w:val="087ECFCA"/>
    <w:rsid w:val="088820A1"/>
    <w:rsid w:val="08891009"/>
    <w:rsid w:val="088DD45B"/>
    <w:rsid w:val="08BA0330"/>
    <w:rsid w:val="08C28C92"/>
    <w:rsid w:val="090D21E4"/>
    <w:rsid w:val="09633855"/>
    <w:rsid w:val="09AAA264"/>
    <w:rsid w:val="0A1AA465"/>
    <w:rsid w:val="0A99A43B"/>
    <w:rsid w:val="0B3DF7DC"/>
    <w:rsid w:val="0B4753D7"/>
    <w:rsid w:val="0C424980"/>
    <w:rsid w:val="0C6AB896"/>
    <w:rsid w:val="0C9ABC5D"/>
    <w:rsid w:val="0CDE4892"/>
    <w:rsid w:val="0D3F3477"/>
    <w:rsid w:val="0D84B3FA"/>
    <w:rsid w:val="0E61A0FD"/>
    <w:rsid w:val="0E7DDF48"/>
    <w:rsid w:val="0E9CFCDF"/>
    <w:rsid w:val="0F12FAEE"/>
    <w:rsid w:val="0F1E198C"/>
    <w:rsid w:val="0F3C9311"/>
    <w:rsid w:val="0FC9DF20"/>
    <w:rsid w:val="106D6720"/>
    <w:rsid w:val="108A86A6"/>
    <w:rsid w:val="10A1FB03"/>
    <w:rsid w:val="10AFFAAF"/>
    <w:rsid w:val="1118F3C9"/>
    <w:rsid w:val="11625903"/>
    <w:rsid w:val="1175E886"/>
    <w:rsid w:val="11E6D708"/>
    <w:rsid w:val="121E5415"/>
    <w:rsid w:val="1223DDF8"/>
    <w:rsid w:val="126BCB93"/>
    <w:rsid w:val="12C08166"/>
    <w:rsid w:val="13274A0D"/>
    <w:rsid w:val="13681076"/>
    <w:rsid w:val="13D08702"/>
    <w:rsid w:val="13D8E4FA"/>
    <w:rsid w:val="1405EF67"/>
    <w:rsid w:val="14645352"/>
    <w:rsid w:val="14B91673"/>
    <w:rsid w:val="14E150BB"/>
    <w:rsid w:val="15007DCE"/>
    <w:rsid w:val="15240675"/>
    <w:rsid w:val="15848411"/>
    <w:rsid w:val="158CA36D"/>
    <w:rsid w:val="15E708CC"/>
    <w:rsid w:val="1673D637"/>
    <w:rsid w:val="1681412B"/>
    <w:rsid w:val="171CA92A"/>
    <w:rsid w:val="17227B55"/>
    <w:rsid w:val="1741CFC0"/>
    <w:rsid w:val="17584CC8"/>
    <w:rsid w:val="17A41474"/>
    <w:rsid w:val="188CA167"/>
    <w:rsid w:val="18C4442F"/>
    <w:rsid w:val="18DB9E6B"/>
    <w:rsid w:val="1928C59C"/>
    <w:rsid w:val="1969E4EC"/>
    <w:rsid w:val="19F27624"/>
    <w:rsid w:val="1A048F22"/>
    <w:rsid w:val="1A18408F"/>
    <w:rsid w:val="1A51C7E2"/>
    <w:rsid w:val="1A64B1E3"/>
    <w:rsid w:val="1A8CACE4"/>
    <w:rsid w:val="1AB57466"/>
    <w:rsid w:val="1B0C7908"/>
    <w:rsid w:val="1B30E72B"/>
    <w:rsid w:val="1B94D422"/>
    <w:rsid w:val="1BFB85D1"/>
    <w:rsid w:val="1C008244"/>
    <w:rsid w:val="1C023FED"/>
    <w:rsid w:val="1C026BFA"/>
    <w:rsid w:val="1C187D02"/>
    <w:rsid w:val="1C22AA84"/>
    <w:rsid w:val="1C5F5C56"/>
    <w:rsid w:val="1CAB2BAB"/>
    <w:rsid w:val="1CF5B0FB"/>
    <w:rsid w:val="1D55C88C"/>
    <w:rsid w:val="1DF917C5"/>
    <w:rsid w:val="1E732094"/>
    <w:rsid w:val="1ECC74E4"/>
    <w:rsid w:val="1FCCA403"/>
    <w:rsid w:val="1FD721C5"/>
    <w:rsid w:val="209D23F0"/>
    <w:rsid w:val="20E947A6"/>
    <w:rsid w:val="211DAFB3"/>
    <w:rsid w:val="21C1B28A"/>
    <w:rsid w:val="226C3FC0"/>
    <w:rsid w:val="227F1061"/>
    <w:rsid w:val="235C475F"/>
    <w:rsid w:val="2381A944"/>
    <w:rsid w:val="2471D294"/>
    <w:rsid w:val="249B500E"/>
    <w:rsid w:val="252A30A9"/>
    <w:rsid w:val="2563FA60"/>
    <w:rsid w:val="256CA168"/>
    <w:rsid w:val="25D6B6EF"/>
    <w:rsid w:val="261219EA"/>
    <w:rsid w:val="264C7E4E"/>
    <w:rsid w:val="26AE4C0A"/>
    <w:rsid w:val="26B2B158"/>
    <w:rsid w:val="27026718"/>
    <w:rsid w:val="27800022"/>
    <w:rsid w:val="27A15318"/>
    <w:rsid w:val="27AC8DBF"/>
    <w:rsid w:val="27BAC984"/>
    <w:rsid w:val="284CC909"/>
    <w:rsid w:val="28E75779"/>
    <w:rsid w:val="2906A9EC"/>
    <w:rsid w:val="2918E79B"/>
    <w:rsid w:val="297948FC"/>
    <w:rsid w:val="29CCC46F"/>
    <w:rsid w:val="29E21253"/>
    <w:rsid w:val="2A39F9FE"/>
    <w:rsid w:val="2A92DECD"/>
    <w:rsid w:val="2AA95CFA"/>
    <w:rsid w:val="2B014B74"/>
    <w:rsid w:val="2B81BD2D"/>
    <w:rsid w:val="2BABCC2E"/>
    <w:rsid w:val="2BBAE511"/>
    <w:rsid w:val="2BCD045D"/>
    <w:rsid w:val="2BF8DEC9"/>
    <w:rsid w:val="2CEBF69E"/>
    <w:rsid w:val="2D479C8F"/>
    <w:rsid w:val="2D58220C"/>
    <w:rsid w:val="2DC01A3A"/>
    <w:rsid w:val="2E1EA98A"/>
    <w:rsid w:val="2E50D0EA"/>
    <w:rsid w:val="2E716235"/>
    <w:rsid w:val="2E979C93"/>
    <w:rsid w:val="2EBB4034"/>
    <w:rsid w:val="2F39A6C3"/>
    <w:rsid w:val="2FEAC710"/>
    <w:rsid w:val="300F493C"/>
    <w:rsid w:val="301C24B7"/>
    <w:rsid w:val="303B0CFB"/>
    <w:rsid w:val="30552E50"/>
    <w:rsid w:val="308FC2CE"/>
    <w:rsid w:val="309C9C3F"/>
    <w:rsid w:val="30CB4DD8"/>
    <w:rsid w:val="30F3EB00"/>
    <w:rsid w:val="3108FB85"/>
    <w:rsid w:val="313FBDC2"/>
    <w:rsid w:val="3148F143"/>
    <w:rsid w:val="31A02717"/>
    <w:rsid w:val="31DFC3DA"/>
    <w:rsid w:val="31F0FEB1"/>
    <w:rsid w:val="326983A3"/>
    <w:rsid w:val="3279D86A"/>
    <w:rsid w:val="327CD8E3"/>
    <w:rsid w:val="34AD39A6"/>
    <w:rsid w:val="35047EB1"/>
    <w:rsid w:val="35428F46"/>
    <w:rsid w:val="3546514B"/>
    <w:rsid w:val="3553700B"/>
    <w:rsid w:val="364BB196"/>
    <w:rsid w:val="36652DFA"/>
    <w:rsid w:val="36E2D119"/>
    <w:rsid w:val="36E417C4"/>
    <w:rsid w:val="37132B25"/>
    <w:rsid w:val="371C6248"/>
    <w:rsid w:val="3743808B"/>
    <w:rsid w:val="3748C53F"/>
    <w:rsid w:val="374DD423"/>
    <w:rsid w:val="37504A06"/>
    <w:rsid w:val="3759BFCA"/>
    <w:rsid w:val="376B62A5"/>
    <w:rsid w:val="37B24CE0"/>
    <w:rsid w:val="37E93646"/>
    <w:rsid w:val="37F778EE"/>
    <w:rsid w:val="38162D9B"/>
    <w:rsid w:val="3833F34B"/>
    <w:rsid w:val="3862DF3F"/>
    <w:rsid w:val="38ACCC30"/>
    <w:rsid w:val="395E6BFC"/>
    <w:rsid w:val="3964158A"/>
    <w:rsid w:val="39FD80C6"/>
    <w:rsid w:val="3AFFE5EB"/>
    <w:rsid w:val="3B174419"/>
    <w:rsid w:val="3B3623FE"/>
    <w:rsid w:val="3B806983"/>
    <w:rsid w:val="3BA8C6C0"/>
    <w:rsid w:val="3BC53F04"/>
    <w:rsid w:val="3BF6A5A4"/>
    <w:rsid w:val="3C9D6D32"/>
    <w:rsid w:val="3D227681"/>
    <w:rsid w:val="3D3B71B9"/>
    <w:rsid w:val="3D490309"/>
    <w:rsid w:val="3D55C7A5"/>
    <w:rsid w:val="3DA33E62"/>
    <w:rsid w:val="3DAEB60D"/>
    <w:rsid w:val="3DD63E04"/>
    <w:rsid w:val="3DD6989C"/>
    <w:rsid w:val="3E5E0C0A"/>
    <w:rsid w:val="3E91910D"/>
    <w:rsid w:val="3F017E40"/>
    <w:rsid w:val="3FBA5394"/>
    <w:rsid w:val="400AB29B"/>
    <w:rsid w:val="400B0185"/>
    <w:rsid w:val="4052204B"/>
    <w:rsid w:val="4179464D"/>
    <w:rsid w:val="417E01F2"/>
    <w:rsid w:val="419651C3"/>
    <w:rsid w:val="41A0F96F"/>
    <w:rsid w:val="41A682FC"/>
    <w:rsid w:val="41C9D95C"/>
    <w:rsid w:val="42197B70"/>
    <w:rsid w:val="42419C7B"/>
    <w:rsid w:val="4274C7A5"/>
    <w:rsid w:val="434081BE"/>
    <w:rsid w:val="437539F5"/>
    <w:rsid w:val="4381A921"/>
    <w:rsid w:val="44AA04EB"/>
    <w:rsid w:val="45110A56"/>
    <w:rsid w:val="451C4A22"/>
    <w:rsid w:val="455DBE85"/>
    <w:rsid w:val="4561ECE7"/>
    <w:rsid w:val="4566E537"/>
    <w:rsid w:val="457A70C1"/>
    <w:rsid w:val="45A0265C"/>
    <w:rsid w:val="46254971"/>
    <w:rsid w:val="4652373B"/>
    <w:rsid w:val="46644DCB"/>
    <w:rsid w:val="4679ACD1"/>
    <w:rsid w:val="46A366FF"/>
    <w:rsid w:val="46CEC1B8"/>
    <w:rsid w:val="46E1985D"/>
    <w:rsid w:val="47623280"/>
    <w:rsid w:val="479E859F"/>
    <w:rsid w:val="47B52E34"/>
    <w:rsid w:val="47B94823"/>
    <w:rsid w:val="4853EE51"/>
    <w:rsid w:val="48B275EC"/>
    <w:rsid w:val="48CFC0C2"/>
    <w:rsid w:val="48FACFB1"/>
    <w:rsid w:val="495B51B7"/>
    <w:rsid w:val="49F23912"/>
    <w:rsid w:val="4A129DF6"/>
    <w:rsid w:val="4A849810"/>
    <w:rsid w:val="4AE2C985"/>
    <w:rsid w:val="4B4B93A3"/>
    <w:rsid w:val="4B64BC00"/>
    <w:rsid w:val="4B67D3AB"/>
    <w:rsid w:val="4B89A55D"/>
    <w:rsid w:val="4B8B8F13"/>
    <w:rsid w:val="4B912D41"/>
    <w:rsid w:val="4BA09C2B"/>
    <w:rsid w:val="4BC4DEB7"/>
    <w:rsid w:val="4BF83F61"/>
    <w:rsid w:val="4C0830BE"/>
    <w:rsid w:val="4C28D003"/>
    <w:rsid w:val="4C776480"/>
    <w:rsid w:val="4D2BD9ED"/>
    <w:rsid w:val="4DC2FEBD"/>
    <w:rsid w:val="4DD7EEE3"/>
    <w:rsid w:val="4E1334E1"/>
    <w:rsid w:val="4E149E19"/>
    <w:rsid w:val="4E2D248A"/>
    <w:rsid w:val="4E7D8640"/>
    <w:rsid w:val="4E833465"/>
    <w:rsid w:val="4ED08AA4"/>
    <w:rsid w:val="4EDBA27E"/>
    <w:rsid w:val="4EF02A5A"/>
    <w:rsid w:val="4EF411E9"/>
    <w:rsid w:val="4F3A9BB4"/>
    <w:rsid w:val="4F5DC08D"/>
    <w:rsid w:val="4F8B9999"/>
    <w:rsid w:val="4FDD09DE"/>
    <w:rsid w:val="5175B397"/>
    <w:rsid w:val="518D27FD"/>
    <w:rsid w:val="51BAD527"/>
    <w:rsid w:val="5207D123"/>
    <w:rsid w:val="52261E8C"/>
    <w:rsid w:val="52B03C0D"/>
    <w:rsid w:val="52E22B9A"/>
    <w:rsid w:val="52E683C9"/>
    <w:rsid w:val="537CBDFB"/>
    <w:rsid w:val="538E2CAD"/>
    <w:rsid w:val="5422E084"/>
    <w:rsid w:val="544A687B"/>
    <w:rsid w:val="546B7F92"/>
    <w:rsid w:val="54E4C33E"/>
    <w:rsid w:val="55066311"/>
    <w:rsid w:val="551C878E"/>
    <w:rsid w:val="55201AF9"/>
    <w:rsid w:val="5534C840"/>
    <w:rsid w:val="553787C1"/>
    <w:rsid w:val="559E81F1"/>
    <w:rsid w:val="55B970B6"/>
    <w:rsid w:val="55BEB0E5"/>
    <w:rsid w:val="55E638DC"/>
    <w:rsid w:val="56617E24"/>
    <w:rsid w:val="56A1E3C1"/>
    <w:rsid w:val="56A423FA"/>
    <w:rsid w:val="56A51137"/>
    <w:rsid w:val="56B32F60"/>
    <w:rsid w:val="57388AAB"/>
    <w:rsid w:val="5742239A"/>
    <w:rsid w:val="58208C48"/>
    <w:rsid w:val="5895E784"/>
    <w:rsid w:val="58C305F0"/>
    <w:rsid w:val="58F38F2B"/>
    <w:rsid w:val="58F65265"/>
    <w:rsid w:val="58FB023C"/>
    <w:rsid w:val="5914B584"/>
    <w:rsid w:val="5946701C"/>
    <w:rsid w:val="5955E788"/>
    <w:rsid w:val="59BD61AA"/>
    <w:rsid w:val="59D4C789"/>
    <w:rsid w:val="5A38D44B"/>
    <w:rsid w:val="5A79DE0F"/>
    <w:rsid w:val="5B21EE08"/>
    <w:rsid w:val="5B8E7ECD"/>
    <w:rsid w:val="5BB33964"/>
    <w:rsid w:val="5C1EC84E"/>
    <w:rsid w:val="5C3DFCDE"/>
    <w:rsid w:val="5C780B2D"/>
    <w:rsid w:val="5C7AC7A5"/>
    <w:rsid w:val="5CFA8B08"/>
    <w:rsid w:val="5D151ECD"/>
    <w:rsid w:val="5DB09868"/>
    <w:rsid w:val="5DBD4F23"/>
    <w:rsid w:val="5DFC6DE3"/>
    <w:rsid w:val="5E3C05B7"/>
    <w:rsid w:val="5E57504A"/>
    <w:rsid w:val="5E761838"/>
    <w:rsid w:val="5ECE23A4"/>
    <w:rsid w:val="5F152E18"/>
    <w:rsid w:val="5F3CBDD9"/>
    <w:rsid w:val="5F8D4BD4"/>
    <w:rsid w:val="5FA547D0"/>
    <w:rsid w:val="5FAC00AF"/>
    <w:rsid w:val="60135176"/>
    <w:rsid w:val="60158E1F"/>
    <w:rsid w:val="6019363E"/>
    <w:rsid w:val="609042A6"/>
    <w:rsid w:val="60B5F609"/>
    <w:rsid w:val="60D4E8A3"/>
    <w:rsid w:val="61046F3F"/>
    <w:rsid w:val="61076A61"/>
    <w:rsid w:val="61B5069F"/>
    <w:rsid w:val="61F2F376"/>
    <w:rsid w:val="623B9403"/>
    <w:rsid w:val="624EBEE2"/>
    <w:rsid w:val="62772598"/>
    <w:rsid w:val="62A0FB58"/>
    <w:rsid w:val="62FA61D9"/>
    <w:rsid w:val="62FCC9CE"/>
    <w:rsid w:val="632EC655"/>
    <w:rsid w:val="63380738"/>
    <w:rsid w:val="641F36FA"/>
    <w:rsid w:val="6461E3D6"/>
    <w:rsid w:val="64B3F23E"/>
    <w:rsid w:val="64C5300D"/>
    <w:rsid w:val="654E36EA"/>
    <w:rsid w:val="65BCB636"/>
    <w:rsid w:val="661049CE"/>
    <w:rsid w:val="661A493B"/>
    <w:rsid w:val="66232C4C"/>
    <w:rsid w:val="66232FB9"/>
    <w:rsid w:val="664F031D"/>
    <w:rsid w:val="67577CB3"/>
    <w:rsid w:val="6757A3DE"/>
    <w:rsid w:val="679216EB"/>
    <w:rsid w:val="67D0996B"/>
    <w:rsid w:val="67EA7CC8"/>
    <w:rsid w:val="67F8C5ED"/>
    <w:rsid w:val="68439F0C"/>
    <w:rsid w:val="6858D7C4"/>
    <w:rsid w:val="6871DC34"/>
    <w:rsid w:val="68C3FDE4"/>
    <w:rsid w:val="69FCB023"/>
    <w:rsid w:val="6A236CC8"/>
    <w:rsid w:val="6A2400E1"/>
    <w:rsid w:val="6A26211C"/>
    <w:rsid w:val="6ACFAA00"/>
    <w:rsid w:val="6AEDBA5E"/>
    <w:rsid w:val="6B0D8367"/>
    <w:rsid w:val="6B77F03E"/>
    <w:rsid w:val="6BAA685F"/>
    <w:rsid w:val="6BC1A0E0"/>
    <w:rsid w:val="6C5275CD"/>
    <w:rsid w:val="6D3622C1"/>
    <w:rsid w:val="6D48F350"/>
    <w:rsid w:val="6D863430"/>
    <w:rsid w:val="6E34BCB0"/>
    <w:rsid w:val="6E50EEC0"/>
    <w:rsid w:val="6EB39E26"/>
    <w:rsid w:val="6EC510C8"/>
    <w:rsid w:val="6EEBFEEC"/>
    <w:rsid w:val="6EEC2ED9"/>
    <w:rsid w:val="6F0CFB9A"/>
    <w:rsid w:val="6F333F68"/>
    <w:rsid w:val="6F34AF12"/>
    <w:rsid w:val="6FA4678E"/>
    <w:rsid w:val="6FC71148"/>
    <w:rsid w:val="70472B98"/>
    <w:rsid w:val="708A9745"/>
    <w:rsid w:val="70B47BAA"/>
    <w:rsid w:val="70C85B1E"/>
    <w:rsid w:val="71026966"/>
    <w:rsid w:val="711F9163"/>
    <w:rsid w:val="712BC857"/>
    <w:rsid w:val="7158D782"/>
    <w:rsid w:val="7165E260"/>
    <w:rsid w:val="71A53D1F"/>
    <w:rsid w:val="71C5D888"/>
    <w:rsid w:val="71F58A83"/>
    <w:rsid w:val="71FB1921"/>
    <w:rsid w:val="720914E5"/>
    <w:rsid w:val="720D5B7D"/>
    <w:rsid w:val="7259A1E6"/>
    <w:rsid w:val="7281EDEC"/>
    <w:rsid w:val="73455B83"/>
    <w:rsid w:val="73AE2A3E"/>
    <w:rsid w:val="73DCF75E"/>
    <w:rsid w:val="741C1745"/>
    <w:rsid w:val="742582BC"/>
    <w:rsid w:val="74A9BA94"/>
    <w:rsid w:val="751E3388"/>
    <w:rsid w:val="7594467F"/>
    <w:rsid w:val="75B2934E"/>
    <w:rsid w:val="75D2DDD9"/>
    <w:rsid w:val="76E7B0A1"/>
    <w:rsid w:val="77158494"/>
    <w:rsid w:val="772528F0"/>
    <w:rsid w:val="77536863"/>
    <w:rsid w:val="7766B0AD"/>
    <w:rsid w:val="77758E03"/>
    <w:rsid w:val="779D15FA"/>
    <w:rsid w:val="779DE039"/>
    <w:rsid w:val="77C3B42A"/>
    <w:rsid w:val="781CA045"/>
    <w:rsid w:val="7842FAE4"/>
    <w:rsid w:val="789530A5"/>
    <w:rsid w:val="7987B4AD"/>
    <w:rsid w:val="79DE29D4"/>
    <w:rsid w:val="79EB6AB7"/>
    <w:rsid w:val="7A5EEBA0"/>
    <w:rsid w:val="7AB5B245"/>
    <w:rsid w:val="7AF7E12B"/>
    <w:rsid w:val="7B4A77A6"/>
    <w:rsid w:val="7D0FCD64"/>
    <w:rsid w:val="7DC666FB"/>
    <w:rsid w:val="7E377E1E"/>
    <w:rsid w:val="7E406781"/>
    <w:rsid w:val="7EF3A80F"/>
    <w:rsid w:val="7F5C64A0"/>
    <w:rsid w:val="7F690A6F"/>
    <w:rsid w:val="7FA4E491"/>
    <w:rsid w:val="7FB142D0"/>
    <w:rsid w:val="7FCEF785"/>
    <w:rsid w:val="7FF88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27EF"/>
  <w15:chartTrackingRefBased/>
  <w15:docId w15:val="{0D2D7B26-8E11-4E77-A237-EFA331F0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8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88D"/>
    <w:pPr>
      <w:ind w:left="720"/>
      <w:contextualSpacing/>
    </w:pPr>
  </w:style>
  <w:style w:type="paragraph" w:styleId="BalloonText">
    <w:name w:val="Balloon Text"/>
    <w:basedOn w:val="Normal"/>
    <w:link w:val="BalloonTextChar"/>
    <w:uiPriority w:val="99"/>
    <w:semiHidden/>
    <w:unhideWhenUsed/>
    <w:rsid w:val="00F76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9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76097"/>
    <w:rPr>
      <w:sz w:val="16"/>
      <w:szCs w:val="16"/>
    </w:rPr>
  </w:style>
  <w:style w:type="paragraph" w:styleId="CommentText">
    <w:name w:val="annotation text"/>
    <w:basedOn w:val="Normal"/>
    <w:link w:val="CommentTextChar"/>
    <w:uiPriority w:val="99"/>
    <w:semiHidden/>
    <w:unhideWhenUsed/>
    <w:rsid w:val="00F76097"/>
    <w:rPr>
      <w:sz w:val="20"/>
      <w:szCs w:val="20"/>
    </w:rPr>
  </w:style>
  <w:style w:type="character" w:customStyle="1" w:styleId="CommentTextChar">
    <w:name w:val="Comment Text Char"/>
    <w:basedOn w:val="DefaultParagraphFont"/>
    <w:link w:val="CommentText"/>
    <w:uiPriority w:val="99"/>
    <w:semiHidden/>
    <w:rsid w:val="00F7609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6097"/>
    <w:rPr>
      <w:b/>
      <w:bCs/>
    </w:rPr>
  </w:style>
  <w:style w:type="character" w:customStyle="1" w:styleId="CommentSubjectChar">
    <w:name w:val="Comment Subject Char"/>
    <w:basedOn w:val="CommentTextChar"/>
    <w:link w:val="CommentSubject"/>
    <w:uiPriority w:val="99"/>
    <w:semiHidden/>
    <w:rsid w:val="00F76097"/>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CD68DC"/>
    <w:rPr>
      <w:color w:val="0563C1" w:themeColor="hyperlink"/>
      <w:u w:val="single"/>
    </w:rPr>
  </w:style>
  <w:style w:type="character" w:customStyle="1" w:styleId="UnresolvedMention1">
    <w:name w:val="Unresolved Mention1"/>
    <w:basedOn w:val="DefaultParagraphFont"/>
    <w:uiPriority w:val="99"/>
    <w:semiHidden/>
    <w:unhideWhenUsed/>
    <w:rsid w:val="00CD68DC"/>
    <w:rPr>
      <w:color w:val="605E5C"/>
      <w:shd w:val="clear" w:color="auto" w:fill="E1DFDD"/>
    </w:rPr>
  </w:style>
  <w:style w:type="character" w:styleId="FollowedHyperlink">
    <w:name w:val="FollowedHyperlink"/>
    <w:basedOn w:val="DefaultParagraphFont"/>
    <w:uiPriority w:val="99"/>
    <w:semiHidden/>
    <w:unhideWhenUsed/>
    <w:rsid w:val="00C66E27"/>
    <w:rPr>
      <w:color w:val="954F72" w:themeColor="followedHyperlink"/>
      <w:u w:val="single"/>
    </w:rPr>
  </w:style>
  <w:style w:type="paragraph" w:styleId="Revision">
    <w:name w:val="Revision"/>
    <w:hidden/>
    <w:uiPriority w:val="99"/>
    <w:semiHidden/>
    <w:rsid w:val="0045008C"/>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3F0B5F"/>
    <w:rPr>
      <w:sz w:val="20"/>
      <w:szCs w:val="20"/>
    </w:rPr>
  </w:style>
  <w:style w:type="character" w:customStyle="1" w:styleId="FootnoteTextChar">
    <w:name w:val="Footnote Text Char"/>
    <w:basedOn w:val="DefaultParagraphFont"/>
    <w:link w:val="FootnoteText"/>
    <w:rsid w:val="003F0B5F"/>
    <w:rPr>
      <w:rFonts w:ascii="Times New Roman" w:eastAsia="Times New Roman" w:hAnsi="Times New Roman" w:cs="Times New Roman"/>
      <w:sz w:val="20"/>
      <w:szCs w:val="20"/>
      <w:lang w:eastAsia="en-GB"/>
    </w:rPr>
  </w:style>
  <w:style w:type="character" w:styleId="FootnoteReference">
    <w:name w:val="footnote reference"/>
    <w:rsid w:val="003F0B5F"/>
    <w:rPr>
      <w:vertAlign w:val="superscript"/>
    </w:rPr>
  </w:style>
  <w:style w:type="table" w:customStyle="1" w:styleId="TableGrid1">
    <w:name w:val="Table Grid1"/>
    <w:basedOn w:val="TableNormal"/>
    <w:next w:val="TableGrid"/>
    <w:uiPriority w:val="39"/>
    <w:rsid w:val="00B6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43AA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Default">
    <w:name w:val="Default"/>
    <w:rsid w:val="001A75CE"/>
    <w:pPr>
      <w:autoSpaceDE w:val="0"/>
      <w:autoSpaceDN w:val="0"/>
      <w:adjustRightInd w:val="0"/>
      <w:spacing w:after="0" w:line="240" w:lineRule="auto"/>
    </w:pPr>
    <w:rPr>
      <w:rFonts w:ascii="Symbol" w:hAnsi="Symbol" w:cs="Symbol"/>
      <w:color w:val="000000"/>
      <w:sz w:val="24"/>
      <w:szCs w:val="24"/>
    </w:rPr>
  </w:style>
  <w:style w:type="table" w:styleId="TableGridLight">
    <w:name w:val="Grid Table Light"/>
    <w:basedOn w:val="TableNormal"/>
    <w:uiPriority w:val="40"/>
    <w:rsid w:val="00A31D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577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6865">
      <w:bodyDiv w:val="1"/>
      <w:marLeft w:val="0"/>
      <w:marRight w:val="0"/>
      <w:marTop w:val="0"/>
      <w:marBottom w:val="0"/>
      <w:divBdr>
        <w:top w:val="none" w:sz="0" w:space="0" w:color="auto"/>
        <w:left w:val="none" w:sz="0" w:space="0" w:color="auto"/>
        <w:bottom w:val="none" w:sz="0" w:space="0" w:color="auto"/>
        <w:right w:val="none" w:sz="0" w:space="0" w:color="auto"/>
      </w:divBdr>
    </w:div>
    <w:div w:id="486671826">
      <w:bodyDiv w:val="1"/>
      <w:marLeft w:val="0"/>
      <w:marRight w:val="0"/>
      <w:marTop w:val="0"/>
      <w:marBottom w:val="0"/>
      <w:divBdr>
        <w:top w:val="none" w:sz="0" w:space="0" w:color="auto"/>
        <w:left w:val="none" w:sz="0" w:space="0" w:color="auto"/>
        <w:bottom w:val="none" w:sz="0" w:space="0" w:color="auto"/>
        <w:right w:val="none" w:sz="0" w:space="0" w:color="auto"/>
      </w:divBdr>
    </w:div>
    <w:div w:id="833297079">
      <w:bodyDiv w:val="1"/>
      <w:marLeft w:val="0"/>
      <w:marRight w:val="0"/>
      <w:marTop w:val="0"/>
      <w:marBottom w:val="0"/>
      <w:divBdr>
        <w:top w:val="none" w:sz="0" w:space="0" w:color="auto"/>
        <w:left w:val="none" w:sz="0" w:space="0" w:color="auto"/>
        <w:bottom w:val="none" w:sz="0" w:space="0" w:color="auto"/>
        <w:right w:val="none" w:sz="0" w:space="0" w:color="auto"/>
      </w:divBdr>
    </w:div>
    <w:div w:id="849754525">
      <w:bodyDiv w:val="1"/>
      <w:marLeft w:val="0"/>
      <w:marRight w:val="0"/>
      <w:marTop w:val="0"/>
      <w:marBottom w:val="0"/>
      <w:divBdr>
        <w:top w:val="none" w:sz="0" w:space="0" w:color="auto"/>
        <w:left w:val="none" w:sz="0" w:space="0" w:color="auto"/>
        <w:bottom w:val="none" w:sz="0" w:space="0" w:color="auto"/>
        <w:right w:val="none" w:sz="0" w:space="0" w:color="auto"/>
      </w:divBdr>
    </w:div>
    <w:div w:id="1508866137">
      <w:bodyDiv w:val="1"/>
      <w:marLeft w:val="0"/>
      <w:marRight w:val="0"/>
      <w:marTop w:val="0"/>
      <w:marBottom w:val="0"/>
      <w:divBdr>
        <w:top w:val="none" w:sz="0" w:space="0" w:color="auto"/>
        <w:left w:val="none" w:sz="0" w:space="0" w:color="auto"/>
        <w:bottom w:val="none" w:sz="0" w:space="0" w:color="auto"/>
        <w:right w:val="none" w:sz="0" w:space="0" w:color="auto"/>
      </w:divBdr>
    </w:div>
    <w:div w:id="1593512485">
      <w:bodyDiv w:val="1"/>
      <w:marLeft w:val="0"/>
      <w:marRight w:val="0"/>
      <w:marTop w:val="0"/>
      <w:marBottom w:val="0"/>
      <w:divBdr>
        <w:top w:val="none" w:sz="0" w:space="0" w:color="auto"/>
        <w:left w:val="none" w:sz="0" w:space="0" w:color="auto"/>
        <w:bottom w:val="none" w:sz="0" w:space="0" w:color="auto"/>
        <w:right w:val="none" w:sz="0" w:space="0" w:color="auto"/>
      </w:divBdr>
    </w:div>
    <w:div w:id="1656684599">
      <w:bodyDiv w:val="1"/>
      <w:marLeft w:val="0"/>
      <w:marRight w:val="0"/>
      <w:marTop w:val="0"/>
      <w:marBottom w:val="0"/>
      <w:divBdr>
        <w:top w:val="none" w:sz="0" w:space="0" w:color="auto"/>
        <w:left w:val="none" w:sz="0" w:space="0" w:color="auto"/>
        <w:bottom w:val="none" w:sz="0" w:space="0" w:color="auto"/>
        <w:right w:val="none" w:sz="0" w:space="0" w:color="auto"/>
      </w:divBdr>
    </w:div>
    <w:div w:id="18792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uhb.nhs.wales/about-us/live-well-for-longer/the-gwent-joint-strategic-assessment-202425-edi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uhb.nhs.wales/about-us/live-well-for-longer/the-gwent-joint-strategic-assessment-202425-edi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uhb.nhs.wales/about-us/live-well-for-longer/the-gwent-joint-strategic-assessment-202425-edi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7CA58.85B196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FA5885A242964E9809A0C2B5A26D86" ma:contentTypeVersion="17" ma:contentTypeDescription="Create a new document." ma:contentTypeScope="" ma:versionID="6e61b824296292e927aa95bff404af19">
  <xsd:schema xmlns:xsd="http://www.w3.org/2001/XMLSchema" xmlns:xs="http://www.w3.org/2001/XMLSchema" xmlns:p="http://schemas.microsoft.com/office/2006/metadata/properties" xmlns:ns1="http://schemas.microsoft.com/sharepoint/v3" xmlns:ns2="f8700fc3-9850-45b8-8ed5-2d71a8c105b4" xmlns:ns3="f0434eff-c3cd-4d60-99d1-17496406a6b7" targetNamespace="http://schemas.microsoft.com/office/2006/metadata/properties" ma:root="true" ma:fieldsID="25a7e54d0ca6449ec0c328eb77a00d0e" ns1:_="" ns2:_="" ns3:_="">
    <xsd:import namespace="http://schemas.microsoft.com/sharepoint/v3"/>
    <xsd:import namespace="f8700fc3-9850-45b8-8ed5-2d71a8c105b4"/>
    <xsd:import namespace="f0434eff-c3cd-4d60-99d1-17496406a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PBIsourcefile_x003f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700fc3-9850-45b8-8ed5-2d71a8c10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BIsourcefile_x003f_" ma:index="22" nillable="true" ma:displayName="PBI source file?" ma:default="0" ma:format="Dropdown" ma:internalName="PBIsourcefil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434eff-c3cd-4d60-99d1-17496406a6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00f05c-ef0a-4874-9edb-fe4fa18e51b8}" ma:internalName="TaxCatchAll" ma:showField="CatchAllData" ma:web="f0434eff-c3cd-4d60-99d1-17496406a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700fc3-9850-45b8-8ed5-2d71a8c105b4">
      <Terms xmlns="http://schemas.microsoft.com/office/infopath/2007/PartnerControls"/>
    </lcf76f155ced4ddcb4097134ff3c332f>
    <PBIsourcefile_x003f_ xmlns="f8700fc3-9850-45b8-8ed5-2d71a8c105b4">false</PBIsourcefile_x003f_>
    <TaxCatchAll xmlns="f0434eff-c3cd-4d60-99d1-17496406a6b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1EF09-B40C-46AF-A11D-99C2A61A7282}">
  <ds:schemaRefs>
    <ds:schemaRef ds:uri="http://schemas.openxmlformats.org/officeDocument/2006/bibliography"/>
  </ds:schemaRefs>
</ds:datastoreItem>
</file>

<file path=customXml/itemProps2.xml><?xml version="1.0" encoding="utf-8"?>
<ds:datastoreItem xmlns:ds="http://schemas.openxmlformats.org/officeDocument/2006/customXml" ds:itemID="{C2133294-CBC7-46B3-BA3B-E96F6E9AA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700fc3-9850-45b8-8ed5-2d71a8c105b4"/>
    <ds:schemaRef ds:uri="f0434eff-c3cd-4d60-99d1-17496406a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76501-A939-4F0A-B7F8-9BF3B5635C85}">
  <ds:schemaRefs>
    <ds:schemaRef ds:uri="http://schemas.microsoft.com/office/2006/metadata/properties"/>
    <ds:schemaRef ds:uri="http://schemas.microsoft.com/office/infopath/2007/PartnerControls"/>
    <ds:schemaRef ds:uri="f8700fc3-9850-45b8-8ed5-2d71a8c105b4"/>
    <ds:schemaRef ds:uri="f0434eff-c3cd-4d60-99d1-17496406a6b7"/>
    <ds:schemaRef ds:uri="http://schemas.microsoft.com/sharepoint/v3"/>
  </ds:schemaRefs>
</ds:datastoreItem>
</file>

<file path=customXml/itemProps4.xml><?xml version="1.0" encoding="utf-8"?>
<ds:datastoreItem xmlns:ds="http://schemas.openxmlformats.org/officeDocument/2006/customXml" ds:itemID="{DFEC14E5-41F6-4F7E-ADD3-ED17D6350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Honeywill, Steven</cp:lastModifiedBy>
  <cp:revision>2</cp:revision>
  <dcterms:created xsi:type="dcterms:W3CDTF">2025-06-23T12:43:00Z</dcterms:created>
  <dcterms:modified xsi:type="dcterms:W3CDTF">2025-06-23T12:43:00Z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0x010100C3FA5885A242964E9809A0C2B5A26D86</vt:lpwstr>
  </property>
  <property fmtid="{D5CDD505-2E9C-101B-9397-08002B2CF9AE}" pid="3" name="MediaServiceImageTags">
    <vt:lpwstr/>
  </property>
</Properties>
</file>