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B26A" w14:textId="77777777" w:rsidR="005711E5" w:rsidRDefault="005711E5"/>
    <w:p w14:paraId="75AAF92F" w14:textId="290BE71C" w:rsidR="000B0BDA" w:rsidRDefault="000B0BDA">
      <w:r>
        <w:rPr>
          <w:noProof/>
        </w:rPr>
        <mc:AlternateContent>
          <mc:Choice Requires="wps">
            <w:drawing>
              <wp:anchor distT="0" distB="0" distL="114300" distR="114300" simplePos="0" relativeHeight="251659264" behindDoc="0" locked="0" layoutInCell="1" allowOverlap="1" wp14:anchorId="48ADD3DF" wp14:editId="54FACC36">
                <wp:simplePos x="0" y="0"/>
                <wp:positionH relativeFrom="column">
                  <wp:posOffset>38100</wp:posOffset>
                </wp:positionH>
                <wp:positionV relativeFrom="paragraph">
                  <wp:posOffset>55245</wp:posOffset>
                </wp:positionV>
                <wp:extent cx="5638800" cy="1038225"/>
                <wp:effectExtent l="0" t="0" r="19050" b="28575"/>
                <wp:wrapNone/>
                <wp:docPr id="284159190" name="Text Box 2"/>
                <wp:cNvGraphicFramePr/>
                <a:graphic xmlns:a="http://schemas.openxmlformats.org/drawingml/2006/main">
                  <a:graphicData uri="http://schemas.microsoft.com/office/word/2010/wordprocessingShape">
                    <wps:wsp>
                      <wps:cNvSpPr txBox="1"/>
                      <wps:spPr>
                        <a:xfrm>
                          <a:off x="0" y="0"/>
                          <a:ext cx="5638800" cy="1038225"/>
                        </a:xfrm>
                        <a:prstGeom prst="rect">
                          <a:avLst/>
                        </a:prstGeom>
                        <a:solidFill>
                          <a:schemeClr val="lt1"/>
                        </a:solidFill>
                        <a:ln w="6350">
                          <a:solidFill>
                            <a:prstClr val="black"/>
                          </a:solidFill>
                        </a:ln>
                      </wps:spPr>
                      <wps:txbx>
                        <w:txbxContent>
                          <w:p w14:paraId="79F29D16" w14:textId="433982E0" w:rsidR="000B0BDA" w:rsidRPr="000B0BDA" w:rsidRDefault="000B0BDA">
                            <w:pPr>
                              <w:rPr>
                                <w:rFonts w:cstheme="minorHAnsi"/>
                                <w:b/>
                                <w:bCs/>
                                <w:sz w:val="28"/>
                                <w:szCs w:val="28"/>
                              </w:rPr>
                            </w:pPr>
                            <w:r w:rsidRPr="000B0BDA">
                              <w:rPr>
                                <w:rFonts w:cstheme="minorHAnsi"/>
                                <w:b/>
                                <w:bCs/>
                                <w:sz w:val="28"/>
                                <w:szCs w:val="28"/>
                              </w:rPr>
                              <w:t>SUBJECT:</w:t>
                            </w:r>
                            <w:r w:rsidRPr="000B0BDA">
                              <w:rPr>
                                <w:rFonts w:cstheme="minorHAnsi"/>
                                <w:b/>
                                <w:bCs/>
                                <w:sz w:val="28"/>
                                <w:szCs w:val="28"/>
                              </w:rPr>
                              <w:tab/>
                            </w:r>
                            <w:r w:rsidR="00ED51CC">
                              <w:rPr>
                                <w:rFonts w:cstheme="minorHAnsi"/>
                                <w:b/>
                                <w:bCs/>
                                <w:sz w:val="28"/>
                                <w:szCs w:val="28"/>
                              </w:rPr>
                              <w:t>Economic Chances Area of Focus Proposal</w:t>
                            </w:r>
                          </w:p>
                          <w:p w14:paraId="3384DB41" w14:textId="219B8810" w:rsidR="000B0BDA" w:rsidRPr="000B0BDA" w:rsidRDefault="000B0BDA">
                            <w:pPr>
                              <w:rPr>
                                <w:rFonts w:cstheme="minorHAnsi"/>
                                <w:b/>
                                <w:bCs/>
                                <w:sz w:val="28"/>
                                <w:szCs w:val="28"/>
                              </w:rPr>
                            </w:pPr>
                            <w:r w:rsidRPr="000B0BDA">
                              <w:rPr>
                                <w:rFonts w:cstheme="minorHAnsi"/>
                                <w:b/>
                                <w:bCs/>
                                <w:sz w:val="28"/>
                                <w:szCs w:val="28"/>
                              </w:rPr>
                              <w:t>MEETING:</w:t>
                            </w:r>
                            <w:r w:rsidRPr="000B0BDA">
                              <w:rPr>
                                <w:rFonts w:cstheme="minorHAnsi"/>
                                <w:b/>
                                <w:bCs/>
                                <w:sz w:val="28"/>
                                <w:szCs w:val="28"/>
                              </w:rPr>
                              <w:tab/>
                            </w:r>
                            <w:r>
                              <w:rPr>
                                <w:rFonts w:cstheme="minorHAnsi"/>
                                <w:b/>
                                <w:bCs/>
                                <w:sz w:val="28"/>
                                <w:szCs w:val="28"/>
                              </w:rPr>
                              <w:t xml:space="preserve">Gwent Public Services Board </w:t>
                            </w:r>
                          </w:p>
                          <w:p w14:paraId="2EEEC889" w14:textId="0DDB85BF" w:rsidR="000B0BDA" w:rsidRPr="000B0BDA" w:rsidRDefault="000B0BDA">
                            <w:pPr>
                              <w:rPr>
                                <w:rFonts w:cstheme="minorHAnsi"/>
                                <w:b/>
                                <w:bCs/>
                                <w:sz w:val="24"/>
                                <w:szCs w:val="24"/>
                              </w:rPr>
                            </w:pPr>
                            <w:r w:rsidRPr="000B0BDA">
                              <w:rPr>
                                <w:rFonts w:cstheme="minorHAnsi"/>
                                <w:b/>
                                <w:bCs/>
                                <w:sz w:val="28"/>
                                <w:szCs w:val="28"/>
                              </w:rPr>
                              <w:t>DATE:</w:t>
                            </w:r>
                            <w:r w:rsidRPr="000B0BDA">
                              <w:rPr>
                                <w:rFonts w:cstheme="minorHAnsi"/>
                                <w:b/>
                                <w:bCs/>
                                <w:sz w:val="28"/>
                                <w:szCs w:val="28"/>
                              </w:rPr>
                              <w:tab/>
                            </w:r>
                            <w:r w:rsidRPr="000B0BDA">
                              <w:rPr>
                                <w:rFonts w:cstheme="minorHAnsi"/>
                                <w:b/>
                                <w:bCs/>
                                <w:sz w:val="28"/>
                                <w:szCs w:val="28"/>
                              </w:rPr>
                              <w:tab/>
                            </w:r>
                            <w:r w:rsidR="003240D1">
                              <w:rPr>
                                <w:rFonts w:cstheme="minorHAnsi"/>
                                <w:b/>
                                <w:bCs/>
                                <w:sz w:val="28"/>
                                <w:szCs w:val="28"/>
                              </w:rPr>
                              <w:t>1</w:t>
                            </w:r>
                            <w:r w:rsidR="002A134D">
                              <w:rPr>
                                <w:rFonts w:cstheme="minorHAnsi"/>
                                <w:b/>
                                <w:bCs/>
                                <w:sz w:val="28"/>
                                <w:szCs w:val="28"/>
                              </w:rPr>
                              <w:t>1</w:t>
                            </w:r>
                            <w:r w:rsidR="00ED51CC">
                              <w:rPr>
                                <w:rFonts w:cstheme="minorHAnsi"/>
                                <w:b/>
                                <w:bCs/>
                                <w:sz w:val="28"/>
                                <w:szCs w:val="28"/>
                              </w:rPr>
                              <w:t xml:space="preserve"> December </w:t>
                            </w:r>
                            <w:r>
                              <w:rPr>
                                <w:rFonts w:cstheme="minorHAnsi"/>
                                <w:b/>
                                <w:bCs/>
                                <w:sz w:val="28"/>
                                <w:szCs w:val="28"/>
                              </w:rPr>
                              <w:t>202</w:t>
                            </w:r>
                            <w:r w:rsidR="002A134D">
                              <w:rPr>
                                <w:rFonts w:cstheme="minorHAnsi"/>
                                <w:b/>
                                <w:bCs/>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ADD3DF" id="_x0000_t202" coordsize="21600,21600" o:spt="202" path="m,l,21600r21600,l21600,xe">
                <v:stroke joinstyle="miter"/>
                <v:path gradientshapeok="t" o:connecttype="rect"/>
              </v:shapetype>
              <v:shape id="Text Box 2" o:spid="_x0000_s1026" type="#_x0000_t202" style="position:absolute;margin-left:3pt;margin-top:4.35pt;width:444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tOAIAAH0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" fillcolor="white [3201]" strokeweight=".5pt">
                <v:textbox>
                  <w:txbxContent>
                    <w:p w14:paraId="79F29D16" w14:textId="433982E0" w:rsidR="000B0BDA" w:rsidRPr="000B0BDA" w:rsidRDefault="000B0BDA">
                      <w:pPr>
                        <w:rPr>
                          <w:rFonts w:cstheme="minorHAnsi"/>
                          <w:b/>
                          <w:bCs/>
                          <w:sz w:val="28"/>
                          <w:szCs w:val="28"/>
                        </w:rPr>
                      </w:pPr>
                      <w:r w:rsidRPr="000B0BDA">
                        <w:rPr>
                          <w:rFonts w:cstheme="minorHAnsi"/>
                          <w:b/>
                          <w:bCs/>
                          <w:sz w:val="28"/>
                          <w:szCs w:val="28"/>
                        </w:rPr>
                        <w:t>SUBJECT:</w:t>
                      </w:r>
                      <w:r w:rsidRPr="000B0BDA">
                        <w:rPr>
                          <w:rFonts w:cstheme="minorHAnsi"/>
                          <w:b/>
                          <w:bCs/>
                          <w:sz w:val="28"/>
                          <w:szCs w:val="28"/>
                        </w:rPr>
                        <w:tab/>
                      </w:r>
                      <w:r w:rsidR="00ED51CC">
                        <w:rPr>
                          <w:rFonts w:cstheme="minorHAnsi"/>
                          <w:b/>
                          <w:bCs/>
                          <w:sz w:val="28"/>
                          <w:szCs w:val="28"/>
                        </w:rPr>
                        <w:t>Economic Chances Area of Focus Proposal</w:t>
                      </w:r>
                    </w:p>
                    <w:p w14:paraId="3384DB41" w14:textId="219B8810" w:rsidR="000B0BDA" w:rsidRPr="000B0BDA" w:rsidRDefault="000B0BDA">
                      <w:pPr>
                        <w:rPr>
                          <w:rFonts w:cstheme="minorHAnsi"/>
                          <w:b/>
                          <w:bCs/>
                          <w:sz w:val="28"/>
                          <w:szCs w:val="28"/>
                        </w:rPr>
                      </w:pPr>
                      <w:r w:rsidRPr="000B0BDA">
                        <w:rPr>
                          <w:rFonts w:cstheme="minorHAnsi"/>
                          <w:b/>
                          <w:bCs/>
                          <w:sz w:val="28"/>
                          <w:szCs w:val="28"/>
                        </w:rPr>
                        <w:t>MEETING:</w:t>
                      </w:r>
                      <w:r w:rsidRPr="000B0BDA">
                        <w:rPr>
                          <w:rFonts w:cstheme="minorHAnsi"/>
                          <w:b/>
                          <w:bCs/>
                          <w:sz w:val="28"/>
                          <w:szCs w:val="28"/>
                        </w:rPr>
                        <w:tab/>
                      </w:r>
                      <w:r>
                        <w:rPr>
                          <w:rFonts w:cstheme="minorHAnsi"/>
                          <w:b/>
                          <w:bCs/>
                          <w:sz w:val="28"/>
                          <w:szCs w:val="28"/>
                        </w:rPr>
                        <w:t xml:space="preserve">Gwent Public Services Board </w:t>
                      </w:r>
                    </w:p>
                    <w:p w14:paraId="2EEEC889" w14:textId="0DDB85BF" w:rsidR="000B0BDA" w:rsidRPr="000B0BDA" w:rsidRDefault="000B0BDA">
                      <w:pPr>
                        <w:rPr>
                          <w:rFonts w:cstheme="minorHAnsi"/>
                          <w:b/>
                          <w:bCs/>
                          <w:sz w:val="24"/>
                          <w:szCs w:val="24"/>
                        </w:rPr>
                      </w:pPr>
                      <w:r w:rsidRPr="000B0BDA">
                        <w:rPr>
                          <w:rFonts w:cstheme="minorHAnsi"/>
                          <w:b/>
                          <w:bCs/>
                          <w:sz w:val="28"/>
                          <w:szCs w:val="28"/>
                        </w:rPr>
                        <w:t>DATE:</w:t>
                      </w:r>
                      <w:r w:rsidRPr="000B0BDA">
                        <w:rPr>
                          <w:rFonts w:cstheme="minorHAnsi"/>
                          <w:b/>
                          <w:bCs/>
                          <w:sz w:val="28"/>
                          <w:szCs w:val="28"/>
                        </w:rPr>
                        <w:tab/>
                      </w:r>
                      <w:r w:rsidRPr="000B0BDA">
                        <w:rPr>
                          <w:rFonts w:cstheme="minorHAnsi"/>
                          <w:b/>
                          <w:bCs/>
                          <w:sz w:val="28"/>
                          <w:szCs w:val="28"/>
                        </w:rPr>
                        <w:tab/>
                      </w:r>
                      <w:r w:rsidR="003240D1">
                        <w:rPr>
                          <w:rFonts w:cstheme="minorHAnsi"/>
                          <w:b/>
                          <w:bCs/>
                          <w:sz w:val="28"/>
                          <w:szCs w:val="28"/>
                        </w:rPr>
                        <w:t>1</w:t>
                      </w:r>
                      <w:r w:rsidR="002A134D">
                        <w:rPr>
                          <w:rFonts w:cstheme="minorHAnsi"/>
                          <w:b/>
                          <w:bCs/>
                          <w:sz w:val="28"/>
                          <w:szCs w:val="28"/>
                        </w:rPr>
                        <w:t>1</w:t>
                      </w:r>
                      <w:r w:rsidR="00ED51CC">
                        <w:rPr>
                          <w:rFonts w:cstheme="minorHAnsi"/>
                          <w:b/>
                          <w:bCs/>
                          <w:sz w:val="28"/>
                          <w:szCs w:val="28"/>
                        </w:rPr>
                        <w:t xml:space="preserve"> December </w:t>
                      </w:r>
                      <w:r>
                        <w:rPr>
                          <w:rFonts w:cstheme="minorHAnsi"/>
                          <w:b/>
                          <w:bCs/>
                          <w:sz w:val="28"/>
                          <w:szCs w:val="28"/>
                        </w:rPr>
                        <w:t>202</w:t>
                      </w:r>
                      <w:r w:rsidR="002A134D">
                        <w:rPr>
                          <w:rFonts w:cstheme="minorHAnsi"/>
                          <w:b/>
                          <w:bCs/>
                          <w:sz w:val="28"/>
                          <w:szCs w:val="28"/>
                        </w:rPr>
                        <w:t>5</w:t>
                      </w:r>
                    </w:p>
                  </w:txbxContent>
                </v:textbox>
              </v:shape>
            </w:pict>
          </mc:Fallback>
        </mc:AlternateContent>
      </w:r>
    </w:p>
    <w:p w14:paraId="4BD81AC9" w14:textId="77777777" w:rsidR="000B0BDA" w:rsidRDefault="000B0BDA"/>
    <w:p w14:paraId="266A2C1F" w14:textId="77777777" w:rsidR="000B0BDA" w:rsidRDefault="000B0BDA"/>
    <w:p w14:paraId="6683841E" w14:textId="77777777" w:rsidR="000B0BDA" w:rsidRDefault="000B0BDA"/>
    <w:p w14:paraId="65328313" w14:textId="77777777" w:rsidR="00F37ABB" w:rsidRDefault="00F37ABB" w:rsidP="00AE13D2">
      <w:pPr>
        <w:spacing w:after="0"/>
        <w:rPr>
          <w:b/>
          <w:bCs/>
          <w:sz w:val="24"/>
          <w:szCs w:val="24"/>
        </w:rPr>
      </w:pPr>
    </w:p>
    <w:p w14:paraId="694CBC26" w14:textId="35FDD072" w:rsidR="000B0BDA" w:rsidRDefault="000B0BDA" w:rsidP="00AE13D2">
      <w:pPr>
        <w:spacing w:after="0"/>
        <w:rPr>
          <w:b/>
          <w:bCs/>
          <w:sz w:val="24"/>
          <w:szCs w:val="24"/>
        </w:rPr>
      </w:pPr>
      <w:r>
        <w:rPr>
          <w:b/>
          <w:bCs/>
          <w:sz w:val="24"/>
          <w:szCs w:val="24"/>
        </w:rPr>
        <w:t>1.</w:t>
      </w:r>
      <w:r>
        <w:rPr>
          <w:b/>
          <w:bCs/>
          <w:sz w:val="24"/>
          <w:szCs w:val="24"/>
        </w:rPr>
        <w:tab/>
        <w:t>PURPOSE</w:t>
      </w:r>
    </w:p>
    <w:p w14:paraId="76AF7417" w14:textId="7E22EDA0" w:rsidR="000B0BDA" w:rsidRDefault="000B0BDA" w:rsidP="00ED51CC">
      <w:pPr>
        <w:ind w:left="720" w:hanging="720"/>
        <w:rPr>
          <w:sz w:val="24"/>
          <w:szCs w:val="24"/>
        </w:rPr>
      </w:pPr>
      <w:r w:rsidRPr="000B0BDA">
        <w:rPr>
          <w:sz w:val="24"/>
          <w:szCs w:val="24"/>
        </w:rPr>
        <w:t>1.1</w:t>
      </w:r>
      <w:r>
        <w:rPr>
          <w:sz w:val="24"/>
          <w:szCs w:val="24"/>
        </w:rPr>
        <w:tab/>
        <w:t>T</w:t>
      </w:r>
      <w:r w:rsidRPr="000B0BDA">
        <w:rPr>
          <w:sz w:val="24"/>
          <w:szCs w:val="24"/>
        </w:rPr>
        <w:t xml:space="preserve">o </w:t>
      </w:r>
      <w:r w:rsidR="00ED51CC">
        <w:rPr>
          <w:sz w:val="24"/>
          <w:szCs w:val="24"/>
        </w:rPr>
        <w:t>present a proposal</w:t>
      </w:r>
      <w:r w:rsidR="001D53A7">
        <w:rPr>
          <w:sz w:val="24"/>
          <w:szCs w:val="24"/>
        </w:rPr>
        <w:t xml:space="preserve"> from the Public Health Wales Shaping Places for Wales to support the PSB to take</w:t>
      </w:r>
      <w:r w:rsidR="00ED51CC">
        <w:rPr>
          <w:sz w:val="24"/>
          <w:szCs w:val="24"/>
        </w:rPr>
        <w:t xml:space="preserve"> forward for the Economic Chances Area of Focus identified within the </w:t>
      </w:r>
      <w:hyperlink r:id="rId7" w:history="1">
        <w:r w:rsidR="00ED51CC" w:rsidRPr="0055230E">
          <w:rPr>
            <w:rStyle w:val="Hyperlink"/>
            <w:sz w:val="24"/>
            <w:szCs w:val="24"/>
          </w:rPr>
          <w:t>Gwent Wellbeing Plan</w:t>
        </w:r>
      </w:hyperlink>
      <w:r w:rsidR="0055230E">
        <w:rPr>
          <w:sz w:val="24"/>
          <w:szCs w:val="24"/>
        </w:rPr>
        <w:t xml:space="preserve"> 2023-2028</w:t>
      </w:r>
      <w:r w:rsidR="00ED51CC">
        <w:rPr>
          <w:sz w:val="24"/>
          <w:szCs w:val="24"/>
        </w:rPr>
        <w:t xml:space="preserve"> and </w:t>
      </w:r>
      <w:hyperlink r:id="rId8" w:history="1">
        <w:r w:rsidR="00ED51CC" w:rsidRPr="0055230E">
          <w:rPr>
            <w:rStyle w:val="Hyperlink"/>
            <w:sz w:val="24"/>
            <w:szCs w:val="24"/>
          </w:rPr>
          <w:t>Annual Report</w:t>
        </w:r>
      </w:hyperlink>
      <w:r w:rsidR="00ED51CC">
        <w:rPr>
          <w:sz w:val="24"/>
          <w:szCs w:val="24"/>
        </w:rPr>
        <w:t xml:space="preserve"> 2024-2025</w:t>
      </w:r>
      <w:r w:rsidRPr="000B0BDA">
        <w:rPr>
          <w:sz w:val="24"/>
          <w:szCs w:val="24"/>
        </w:rPr>
        <w:t>.</w:t>
      </w:r>
    </w:p>
    <w:p w14:paraId="2608F6B7" w14:textId="71D7C64C" w:rsidR="000B0BDA" w:rsidRDefault="000B0BDA" w:rsidP="000B0BDA">
      <w:pPr>
        <w:spacing w:after="0"/>
        <w:rPr>
          <w:b/>
          <w:bCs/>
          <w:sz w:val="24"/>
          <w:szCs w:val="24"/>
        </w:rPr>
      </w:pPr>
      <w:r w:rsidRPr="000B0BDA">
        <w:rPr>
          <w:b/>
          <w:bCs/>
          <w:sz w:val="24"/>
          <w:szCs w:val="24"/>
        </w:rPr>
        <w:t>2.</w:t>
      </w:r>
      <w:r w:rsidRPr="000B0BDA">
        <w:rPr>
          <w:b/>
          <w:bCs/>
          <w:sz w:val="24"/>
          <w:szCs w:val="24"/>
        </w:rPr>
        <w:tab/>
        <w:t>RECOMMENDATIONS</w:t>
      </w:r>
    </w:p>
    <w:p w14:paraId="3B807114" w14:textId="0AC8B526" w:rsidR="005E6CDC" w:rsidRDefault="000B0BDA" w:rsidP="00A87E19">
      <w:pPr>
        <w:ind w:left="720" w:hanging="720"/>
        <w:rPr>
          <w:sz w:val="24"/>
          <w:szCs w:val="24"/>
        </w:rPr>
      </w:pPr>
      <w:r>
        <w:rPr>
          <w:sz w:val="24"/>
          <w:szCs w:val="24"/>
        </w:rPr>
        <w:t>2.1</w:t>
      </w:r>
      <w:r>
        <w:rPr>
          <w:sz w:val="24"/>
          <w:szCs w:val="24"/>
        </w:rPr>
        <w:tab/>
      </w:r>
      <w:r w:rsidRPr="000B0BDA">
        <w:rPr>
          <w:sz w:val="24"/>
          <w:szCs w:val="24"/>
        </w:rPr>
        <w:t xml:space="preserve">That </w:t>
      </w:r>
      <w:r w:rsidR="008C4902">
        <w:rPr>
          <w:sz w:val="24"/>
          <w:szCs w:val="24"/>
        </w:rPr>
        <w:t>PSB</w:t>
      </w:r>
      <w:r w:rsidR="00ED51CC">
        <w:rPr>
          <w:sz w:val="24"/>
          <w:szCs w:val="24"/>
        </w:rPr>
        <w:t xml:space="preserve"> members support the proposal to take forward the economic chances are</w:t>
      </w:r>
      <w:r w:rsidR="008C4902">
        <w:rPr>
          <w:sz w:val="24"/>
          <w:szCs w:val="24"/>
        </w:rPr>
        <w:t>a</w:t>
      </w:r>
      <w:r w:rsidR="00ED51CC">
        <w:rPr>
          <w:sz w:val="24"/>
          <w:szCs w:val="24"/>
        </w:rPr>
        <w:t xml:space="preserve"> of work</w:t>
      </w:r>
      <w:r w:rsidR="008C4902">
        <w:rPr>
          <w:sz w:val="24"/>
          <w:szCs w:val="24"/>
        </w:rPr>
        <w:t xml:space="preserve"> and identify a lead for this area of focus</w:t>
      </w:r>
      <w:r w:rsidR="005E6CDC">
        <w:rPr>
          <w:sz w:val="24"/>
          <w:szCs w:val="24"/>
        </w:rPr>
        <w:t>.</w:t>
      </w:r>
    </w:p>
    <w:p w14:paraId="20C9D7D7" w14:textId="6B6F9A2E" w:rsidR="00BD1CD8" w:rsidRDefault="005E6CDC" w:rsidP="00ED51CC">
      <w:pPr>
        <w:ind w:left="720" w:hanging="720"/>
        <w:rPr>
          <w:sz w:val="24"/>
          <w:szCs w:val="24"/>
        </w:rPr>
      </w:pPr>
      <w:r>
        <w:rPr>
          <w:sz w:val="24"/>
          <w:szCs w:val="24"/>
        </w:rPr>
        <w:t>2.2</w:t>
      </w:r>
      <w:r>
        <w:rPr>
          <w:sz w:val="24"/>
          <w:szCs w:val="24"/>
        </w:rPr>
        <w:tab/>
        <w:t xml:space="preserve">That </w:t>
      </w:r>
      <w:r w:rsidR="008C4902">
        <w:rPr>
          <w:sz w:val="24"/>
          <w:szCs w:val="24"/>
        </w:rPr>
        <w:t xml:space="preserve">PSB </w:t>
      </w:r>
      <w:r w:rsidR="00ED51CC">
        <w:rPr>
          <w:sz w:val="24"/>
          <w:szCs w:val="24"/>
        </w:rPr>
        <w:t xml:space="preserve">members </w:t>
      </w:r>
      <w:r w:rsidR="008C4902">
        <w:rPr>
          <w:sz w:val="24"/>
          <w:szCs w:val="24"/>
        </w:rPr>
        <w:t xml:space="preserve">work with the identified lead and the Shaping Places team to identify and support/release key officers to support this area of work. </w:t>
      </w:r>
      <w:r w:rsidR="00ED51CC">
        <w:rPr>
          <w:sz w:val="24"/>
          <w:szCs w:val="24"/>
        </w:rPr>
        <w:t xml:space="preserve"> </w:t>
      </w:r>
      <w:r w:rsidR="000B0BDA" w:rsidRPr="000B0BDA">
        <w:rPr>
          <w:sz w:val="24"/>
          <w:szCs w:val="24"/>
        </w:rPr>
        <w:t xml:space="preserve"> </w:t>
      </w:r>
      <w:r w:rsidR="00BD1CD8">
        <w:rPr>
          <w:sz w:val="24"/>
          <w:szCs w:val="24"/>
        </w:rPr>
        <w:t xml:space="preserve"> </w:t>
      </w:r>
    </w:p>
    <w:p w14:paraId="3ADFDD16" w14:textId="6E95121C" w:rsidR="000B0BDA" w:rsidRPr="000B0BDA" w:rsidRDefault="000B0BDA" w:rsidP="000B0BDA">
      <w:pPr>
        <w:spacing w:after="0"/>
        <w:ind w:left="720" w:hanging="720"/>
        <w:rPr>
          <w:b/>
          <w:bCs/>
          <w:sz w:val="24"/>
          <w:szCs w:val="24"/>
        </w:rPr>
      </w:pPr>
      <w:r>
        <w:rPr>
          <w:b/>
          <w:bCs/>
          <w:sz w:val="24"/>
          <w:szCs w:val="24"/>
        </w:rPr>
        <w:t>3.</w:t>
      </w:r>
      <w:r>
        <w:rPr>
          <w:b/>
          <w:bCs/>
          <w:sz w:val="24"/>
          <w:szCs w:val="24"/>
        </w:rPr>
        <w:tab/>
        <w:t>BACKGROUND</w:t>
      </w:r>
    </w:p>
    <w:p w14:paraId="0B636467" w14:textId="77777777" w:rsidR="0055230E" w:rsidRDefault="000B0BDA" w:rsidP="0055230E">
      <w:pPr>
        <w:spacing w:after="0" w:line="240" w:lineRule="auto"/>
        <w:ind w:left="720" w:hanging="720"/>
        <w:rPr>
          <w:sz w:val="24"/>
          <w:szCs w:val="24"/>
        </w:rPr>
      </w:pPr>
      <w:r w:rsidRPr="000B0BDA">
        <w:rPr>
          <w:sz w:val="24"/>
          <w:szCs w:val="24"/>
        </w:rPr>
        <w:t>3.1</w:t>
      </w:r>
      <w:r>
        <w:rPr>
          <w:sz w:val="24"/>
          <w:szCs w:val="24"/>
        </w:rPr>
        <w:tab/>
      </w:r>
      <w:r w:rsidRPr="000B0BDA">
        <w:rPr>
          <w:sz w:val="24"/>
          <w:szCs w:val="24"/>
        </w:rPr>
        <w:t xml:space="preserve">The Gwent Public Services Board (PSB) </w:t>
      </w:r>
      <w:r w:rsidR="00ED51CC">
        <w:rPr>
          <w:sz w:val="24"/>
          <w:szCs w:val="24"/>
        </w:rPr>
        <w:t xml:space="preserve">identified </w:t>
      </w:r>
      <w:r w:rsidR="0055230E">
        <w:rPr>
          <w:sz w:val="24"/>
          <w:szCs w:val="24"/>
        </w:rPr>
        <w:t xml:space="preserve">the following </w:t>
      </w:r>
      <w:r w:rsidR="00ED51CC">
        <w:rPr>
          <w:sz w:val="24"/>
          <w:szCs w:val="24"/>
        </w:rPr>
        <w:t xml:space="preserve">four Areas of Focus taken from the Gwent Wellbeing Plan. </w:t>
      </w:r>
    </w:p>
    <w:p w14:paraId="528428C4" w14:textId="43B82B56" w:rsidR="00ED51CC" w:rsidRPr="0055230E" w:rsidRDefault="0055230E" w:rsidP="0055230E">
      <w:pPr>
        <w:pStyle w:val="ListParagraph"/>
        <w:numPr>
          <w:ilvl w:val="0"/>
          <w:numId w:val="6"/>
        </w:numPr>
        <w:spacing w:after="0" w:line="240" w:lineRule="auto"/>
        <w:rPr>
          <w:sz w:val="24"/>
          <w:szCs w:val="24"/>
        </w:rPr>
      </w:pPr>
      <w:r w:rsidRPr="0055230E">
        <w:rPr>
          <w:sz w:val="24"/>
          <w:szCs w:val="24"/>
        </w:rPr>
        <w:t>That e</w:t>
      </w:r>
      <w:r w:rsidR="00ED51CC" w:rsidRPr="0055230E">
        <w:rPr>
          <w:sz w:val="24"/>
          <w:szCs w:val="24"/>
        </w:rPr>
        <w:t>very child has the best start in life</w:t>
      </w:r>
    </w:p>
    <w:p w14:paraId="0338F5A9" w14:textId="77777777" w:rsidR="0055230E" w:rsidRDefault="0055230E" w:rsidP="00ED51CC">
      <w:pPr>
        <w:numPr>
          <w:ilvl w:val="0"/>
          <w:numId w:val="6"/>
        </w:numPr>
        <w:spacing w:after="0" w:line="240" w:lineRule="auto"/>
        <w:rPr>
          <w:sz w:val="24"/>
          <w:szCs w:val="24"/>
        </w:rPr>
      </w:pPr>
      <w:r w:rsidRPr="0055230E">
        <w:rPr>
          <w:sz w:val="24"/>
          <w:szCs w:val="24"/>
        </w:rPr>
        <w:t>That everyone lives in a place they feel safe</w:t>
      </w:r>
    </w:p>
    <w:p w14:paraId="7359FB51" w14:textId="3451FDC3" w:rsidR="00ED51CC" w:rsidRPr="00ED51CC" w:rsidRDefault="0055230E" w:rsidP="00ED51CC">
      <w:pPr>
        <w:numPr>
          <w:ilvl w:val="0"/>
          <w:numId w:val="6"/>
        </w:numPr>
        <w:spacing w:after="0" w:line="240" w:lineRule="auto"/>
        <w:rPr>
          <w:sz w:val="24"/>
          <w:szCs w:val="24"/>
        </w:rPr>
      </w:pPr>
      <w:r>
        <w:rPr>
          <w:sz w:val="24"/>
          <w:szCs w:val="24"/>
        </w:rPr>
        <w:t>That everyone lives in a climate ready community where their environment is valued and protected</w:t>
      </w:r>
    </w:p>
    <w:p w14:paraId="5E0B5014" w14:textId="50114D5D" w:rsidR="00ED51CC" w:rsidRDefault="0055230E" w:rsidP="00ED51CC">
      <w:pPr>
        <w:numPr>
          <w:ilvl w:val="0"/>
          <w:numId w:val="6"/>
        </w:numPr>
        <w:spacing w:after="0" w:line="240" w:lineRule="auto"/>
        <w:rPr>
          <w:sz w:val="24"/>
          <w:szCs w:val="24"/>
        </w:rPr>
      </w:pPr>
      <w:r>
        <w:rPr>
          <w:sz w:val="24"/>
          <w:szCs w:val="24"/>
        </w:rPr>
        <w:t>That everyone has the same e</w:t>
      </w:r>
      <w:r w:rsidR="00ED51CC" w:rsidRPr="00ED51CC">
        <w:rPr>
          <w:sz w:val="24"/>
          <w:szCs w:val="24"/>
        </w:rPr>
        <w:t xml:space="preserve">conomic </w:t>
      </w:r>
      <w:r>
        <w:rPr>
          <w:sz w:val="24"/>
          <w:szCs w:val="24"/>
        </w:rPr>
        <w:t>c</w:t>
      </w:r>
      <w:r w:rsidR="00ED51CC" w:rsidRPr="00ED51CC">
        <w:rPr>
          <w:sz w:val="24"/>
          <w:szCs w:val="24"/>
        </w:rPr>
        <w:t>hances</w:t>
      </w:r>
    </w:p>
    <w:p w14:paraId="04832188" w14:textId="77777777" w:rsidR="0055230E" w:rsidRDefault="0055230E" w:rsidP="00ED51CC">
      <w:pPr>
        <w:spacing w:after="0" w:line="240" w:lineRule="auto"/>
        <w:ind w:left="720"/>
        <w:rPr>
          <w:sz w:val="24"/>
          <w:szCs w:val="24"/>
        </w:rPr>
      </w:pPr>
    </w:p>
    <w:p w14:paraId="269F9C7C" w14:textId="436B2C12" w:rsidR="000B0BDA" w:rsidRDefault="000B0BDA" w:rsidP="00ED51CC">
      <w:pPr>
        <w:spacing w:after="0" w:line="240" w:lineRule="auto"/>
        <w:ind w:left="720" w:hanging="720"/>
        <w:rPr>
          <w:sz w:val="24"/>
          <w:szCs w:val="24"/>
        </w:rPr>
      </w:pPr>
      <w:r>
        <w:rPr>
          <w:sz w:val="24"/>
          <w:szCs w:val="24"/>
        </w:rPr>
        <w:t>3.2</w:t>
      </w:r>
      <w:r>
        <w:rPr>
          <w:sz w:val="24"/>
          <w:szCs w:val="24"/>
        </w:rPr>
        <w:tab/>
      </w:r>
      <w:r w:rsidR="00945417">
        <w:rPr>
          <w:sz w:val="24"/>
          <w:szCs w:val="24"/>
        </w:rPr>
        <w:t xml:space="preserve">The Annual Report highlighted that the Economic Chances Area of Focus had been stalled due to discussions on where the PSB could add value in this area without duplicating the work of the </w:t>
      </w:r>
      <w:proofErr w:type="gramStart"/>
      <w:r w:rsidR="00945417">
        <w:rPr>
          <w:sz w:val="24"/>
          <w:szCs w:val="24"/>
        </w:rPr>
        <w:t>South East</w:t>
      </w:r>
      <w:proofErr w:type="gramEnd"/>
      <w:r w:rsidR="00945417">
        <w:rPr>
          <w:sz w:val="24"/>
          <w:szCs w:val="24"/>
        </w:rPr>
        <w:t xml:space="preserve"> Wales Corporate Joint Committee (Cardiff Capital Region)</w:t>
      </w:r>
      <w:r w:rsidR="008C4902">
        <w:rPr>
          <w:sz w:val="24"/>
          <w:szCs w:val="24"/>
        </w:rPr>
        <w:t>, and other partnership arrangements</w:t>
      </w:r>
      <w:r w:rsidR="00945417">
        <w:rPr>
          <w:sz w:val="24"/>
          <w:szCs w:val="24"/>
        </w:rPr>
        <w:t xml:space="preserve">. This, in turn, has made it difficult to identify a clear strategic lead for the Area of Focus. </w:t>
      </w:r>
    </w:p>
    <w:p w14:paraId="392E753C" w14:textId="77777777" w:rsidR="00945417" w:rsidRDefault="00945417" w:rsidP="00ED51CC">
      <w:pPr>
        <w:spacing w:after="0" w:line="240" w:lineRule="auto"/>
        <w:ind w:left="720" w:hanging="720"/>
        <w:rPr>
          <w:sz w:val="24"/>
          <w:szCs w:val="24"/>
        </w:rPr>
      </w:pPr>
    </w:p>
    <w:p w14:paraId="28D95CC6" w14:textId="216B4489" w:rsidR="000B0BDA" w:rsidRPr="000B0BDA" w:rsidRDefault="00A87E19" w:rsidP="00945417">
      <w:pPr>
        <w:ind w:left="720" w:hanging="720"/>
        <w:rPr>
          <w:sz w:val="24"/>
          <w:szCs w:val="24"/>
        </w:rPr>
      </w:pPr>
      <w:r>
        <w:rPr>
          <w:sz w:val="24"/>
          <w:szCs w:val="24"/>
        </w:rPr>
        <w:t>3.3</w:t>
      </w:r>
      <w:r>
        <w:rPr>
          <w:sz w:val="24"/>
          <w:szCs w:val="24"/>
        </w:rPr>
        <w:tab/>
      </w:r>
      <w:r w:rsidR="00945417">
        <w:rPr>
          <w:sz w:val="24"/>
          <w:szCs w:val="24"/>
        </w:rPr>
        <w:t>Initial</w:t>
      </w:r>
      <w:r>
        <w:rPr>
          <w:sz w:val="24"/>
          <w:szCs w:val="24"/>
        </w:rPr>
        <w:t xml:space="preserve"> </w:t>
      </w:r>
      <w:r w:rsidR="00945417" w:rsidRPr="00945417">
        <w:rPr>
          <w:sz w:val="24"/>
          <w:szCs w:val="24"/>
        </w:rPr>
        <w:t xml:space="preserve">exploratory mapping and stakeholder engagement was undertaken in 2024 and identified a long-term vision </w:t>
      </w:r>
      <w:r w:rsidR="00945417" w:rsidRPr="00945417">
        <w:rPr>
          <w:i/>
          <w:iCs/>
          <w:sz w:val="24"/>
          <w:szCs w:val="24"/>
        </w:rPr>
        <w:t>to enhance pathways to decent, fair &amp; sustainable employment across Gwent through a coordinated partnership approach to education, skills, training, apprenticeships and volunteering opportunities</w:t>
      </w:r>
      <w:r w:rsidR="00945417">
        <w:rPr>
          <w:sz w:val="24"/>
          <w:szCs w:val="24"/>
        </w:rPr>
        <w:t>.</w:t>
      </w:r>
      <w:r w:rsidR="000B0BDA" w:rsidRPr="000B0BDA">
        <w:rPr>
          <w:sz w:val="24"/>
          <w:szCs w:val="24"/>
        </w:rPr>
        <w:t xml:space="preserve"> </w:t>
      </w:r>
    </w:p>
    <w:p w14:paraId="259B6508" w14:textId="24F2EA79" w:rsidR="004C7F5E" w:rsidRDefault="004C7F5E" w:rsidP="000B0BDA">
      <w:pPr>
        <w:spacing w:after="0"/>
        <w:ind w:left="720" w:hanging="720"/>
        <w:rPr>
          <w:b/>
          <w:bCs/>
          <w:sz w:val="24"/>
          <w:szCs w:val="24"/>
        </w:rPr>
      </w:pPr>
      <w:r w:rsidRPr="004C7F5E">
        <w:rPr>
          <w:b/>
          <w:bCs/>
          <w:sz w:val="24"/>
          <w:szCs w:val="24"/>
        </w:rPr>
        <w:t>4.</w:t>
      </w:r>
      <w:r w:rsidRPr="004C7F5E">
        <w:rPr>
          <w:b/>
          <w:bCs/>
          <w:sz w:val="24"/>
          <w:szCs w:val="24"/>
        </w:rPr>
        <w:tab/>
        <w:t>KEY ISSUES</w:t>
      </w:r>
    </w:p>
    <w:p w14:paraId="4C3B1538" w14:textId="0CB92125" w:rsidR="00945417" w:rsidRPr="00945417" w:rsidRDefault="004C7F5E" w:rsidP="00945417">
      <w:pPr>
        <w:ind w:left="720" w:hanging="720"/>
        <w:rPr>
          <w:sz w:val="24"/>
          <w:szCs w:val="24"/>
        </w:rPr>
      </w:pPr>
      <w:r>
        <w:rPr>
          <w:sz w:val="24"/>
          <w:szCs w:val="24"/>
        </w:rPr>
        <w:t>4.1</w:t>
      </w:r>
      <w:r>
        <w:rPr>
          <w:sz w:val="24"/>
          <w:szCs w:val="24"/>
        </w:rPr>
        <w:tab/>
      </w:r>
      <w:r w:rsidR="00945417" w:rsidRPr="00945417">
        <w:rPr>
          <w:sz w:val="24"/>
          <w:szCs w:val="24"/>
        </w:rPr>
        <w:t>The boundaries on the area of focus ‘Economic Chances’ are too broad, which have meant it is challenging to identify tangible actions for the PSB to take forward collectively. The complexity of this area of focus feels overwhelming, a more defined ‘system-of-interest’ where partners agree what is within and outside scope, would help reduce the complexity.</w:t>
      </w:r>
    </w:p>
    <w:p w14:paraId="1C4EE692" w14:textId="557B14AE" w:rsidR="004C7F5E" w:rsidRDefault="00147F44" w:rsidP="00A87E19">
      <w:pPr>
        <w:ind w:left="720" w:hanging="720"/>
        <w:rPr>
          <w:sz w:val="24"/>
          <w:szCs w:val="24"/>
        </w:rPr>
      </w:pPr>
      <w:r>
        <w:rPr>
          <w:sz w:val="24"/>
          <w:szCs w:val="24"/>
        </w:rPr>
        <w:lastRenderedPageBreak/>
        <w:t>4.2</w:t>
      </w:r>
      <w:r>
        <w:rPr>
          <w:sz w:val="24"/>
          <w:szCs w:val="24"/>
        </w:rPr>
        <w:tab/>
      </w:r>
      <w:r w:rsidR="00945417" w:rsidRPr="00945417">
        <w:rPr>
          <w:sz w:val="24"/>
          <w:szCs w:val="24"/>
        </w:rPr>
        <w:t xml:space="preserve">There is a lack of role clarity for organisations and partnerships working in this area. Some work related to economic chances happens at a local authority level, some at a regional (Gwent) level and then there is work through Cardiff Capital Region at a </w:t>
      </w:r>
      <w:proofErr w:type="gramStart"/>
      <w:r w:rsidR="00945417" w:rsidRPr="00945417">
        <w:rPr>
          <w:sz w:val="24"/>
          <w:szCs w:val="24"/>
        </w:rPr>
        <w:t>South East</w:t>
      </w:r>
      <w:proofErr w:type="gramEnd"/>
      <w:r w:rsidR="00945417" w:rsidRPr="00945417">
        <w:rPr>
          <w:sz w:val="24"/>
          <w:szCs w:val="24"/>
        </w:rPr>
        <w:t xml:space="preserve"> Wales geographical level. This can make it challenging for the PSB to identify where they can best add value but there was recognition that a coordinated approach was required</w:t>
      </w:r>
      <w:r w:rsidR="004C7F5E">
        <w:rPr>
          <w:sz w:val="24"/>
          <w:szCs w:val="24"/>
        </w:rPr>
        <w:t xml:space="preserve">. </w:t>
      </w:r>
    </w:p>
    <w:p w14:paraId="7B3FF7EC" w14:textId="77777777" w:rsidR="001D53A7" w:rsidRDefault="004C7F5E" w:rsidP="001D53A7">
      <w:pPr>
        <w:spacing w:after="0"/>
        <w:ind w:left="720" w:hanging="720"/>
        <w:rPr>
          <w:rFonts w:ascii="Aptos" w:eastAsia="Aptos" w:hAnsi="Aptos" w:cs="Times New Roman"/>
          <w:kern w:val="0"/>
          <w14:ligatures w14:val="none"/>
        </w:rPr>
      </w:pPr>
      <w:r>
        <w:rPr>
          <w:sz w:val="24"/>
          <w:szCs w:val="24"/>
        </w:rPr>
        <w:t>4.</w:t>
      </w:r>
      <w:r w:rsidR="00147F44">
        <w:rPr>
          <w:sz w:val="24"/>
          <w:szCs w:val="24"/>
        </w:rPr>
        <w:t>3</w:t>
      </w:r>
      <w:r w:rsidR="00147F44">
        <w:rPr>
          <w:sz w:val="24"/>
          <w:szCs w:val="24"/>
        </w:rPr>
        <w:tab/>
      </w:r>
      <w:r w:rsidR="00945417">
        <w:rPr>
          <w:sz w:val="24"/>
          <w:szCs w:val="24"/>
        </w:rPr>
        <w:t xml:space="preserve">The Public Health Wales Shaping Places team have offered to support the PSB with this work, building upon the </w:t>
      </w:r>
      <w:r w:rsidR="001D53A7">
        <w:rPr>
          <w:sz w:val="24"/>
          <w:szCs w:val="24"/>
        </w:rPr>
        <w:t>existing scope work</w:t>
      </w:r>
      <w:r w:rsidR="001D53A7" w:rsidRPr="001D53A7">
        <w:rPr>
          <w:rFonts w:ascii="Aptos" w:eastAsia="Aptos" w:hAnsi="Aptos" w:cs="Times New Roman"/>
          <w:kern w:val="0"/>
          <w14:ligatures w14:val="none"/>
        </w:rPr>
        <w:t xml:space="preserve"> that took place around a coordinated approach to skills development across the region and using the upcoming Local Growth Fund to mobilise action in this area</w:t>
      </w:r>
      <w:r w:rsidR="001D53A7">
        <w:rPr>
          <w:rFonts w:ascii="Aptos" w:eastAsia="Aptos" w:hAnsi="Aptos" w:cs="Times New Roman"/>
          <w:kern w:val="0"/>
          <w14:ligatures w14:val="none"/>
        </w:rPr>
        <w:t xml:space="preserve">, working with the </w:t>
      </w:r>
      <w:r w:rsidR="001D53A7" w:rsidRPr="001D53A7">
        <w:rPr>
          <w:rFonts w:ascii="Aptos" w:eastAsia="Aptos" w:hAnsi="Aptos" w:cs="Times New Roman"/>
          <w:kern w:val="0"/>
          <w14:ligatures w14:val="none"/>
        </w:rPr>
        <w:t xml:space="preserve">PSB </w:t>
      </w:r>
      <w:r w:rsidR="001D53A7">
        <w:rPr>
          <w:rFonts w:ascii="Aptos" w:eastAsia="Aptos" w:hAnsi="Aptos" w:cs="Times New Roman"/>
          <w:kern w:val="0"/>
          <w14:ligatures w14:val="none"/>
        </w:rPr>
        <w:t>to understand</w:t>
      </w:r>
      <w:r w:rsidR="001D53A7" w:rsidRPr="001D53A7">
        <w:rPr>
          <w:rFonts w:ascii="Aptos" w:eastAsia="Aptos" w:hAnsi="Aptos" w:cs="Times New Roman"/>
          <w:kern w:val="0"/>
          <w14:ligatures w14:val="none"/>
        </w:rPr>
        <w:t xml:space="preserve"> their unique levers. </w:t>
      </w:r>
    </w:p>
    <w:p w14:paraId="6D58ECA5" w14:textId="77777777" w:rsidR="001D53A7" w:rsidRDefault="001D53A7" w:rsidP="001D53A7">
      <w:pPr>
        <w:spacing w:after="0"/>
        <w:ind w:left="720" w:hanging="720"/>
        <w:rPr>
          <w:rFonts w:ascii="Aptos" w:eastAsia="Aptos" w:hAnsi="Aptos" w:cs="Times New Roman"/>
          <w:kern w:val="0"/>
          <w14:ligatures w14:val="none"/>
        </w:rPr>
      </w:pPr>
    </w:p>
    <w:p w14:paraId="2DDFAE81" w14:textId="3574389F" w:rsidR="000B0BDA" w:rsidRDefault="001D53A7" w:rsidP="001D53A7">
      <w:pPr>
        <w:spacing w:after="0"/>
        <w:ind w:left="720" w:hanging="720"/>
        <w:rPr>
          <w:sz w:val="24"/>
          <w:szCs w:val="24"/>
        </w:rPr>
      </w:pPr>
      <w:r>
        <w:rPr>
          <w:rFonts w:ascii="Aptos" w:eastAsia="Aptos" w:hAnsi="Aptos" w:cs="Times New Roman"/>
          <w:kern w:val="0"/>
          <w14:ligatures w14:val="none"/>
        </w:rPr>
        <w:t>4.4</w:t>
      </w:r>
      <w:r>
        <w:rPr>
          <w:rFonts w:ascii="Aptos" w:eastAsia="Aptos" w:hAnsi="Aptos" w:cs="Times New Roman"/>
          <w:kern w:val="0"/>
          <w14:ligatures w14:val="none"/>
        </w:rPr>
        <w:tab/>
      </w:r>
      <w:r w:rsidRPr="001D53A7">
        <w:rPr>
          <w:rFonts w:ascii="Aptos" w:eastAsia="Aptos" w:hAnsi="Aptos" w:cs="Times New Roman"/>
          <w:kern w:val="0"/>
          <w14:ligatures w14:val="none"/>
        </w:rPr>
        <w:t>There may be some opportunity to pilot regional approach/ share learning across 5 Local Authorities</w:t>
      </w:r>
      <w:r w:rsidR="00A87E19">
        <w:rPr>
          <w:sz w:val="24"/>
          <w:szCs w:val="24"/>
        </w:rPr>
        <w:t>.</w:t>
      </w:r>
    </w:p>
    <w:p w14:paraId="24E9B93E" w14:textId="77777777" w:rsidR="001D53A7" w:rsidRPr="001D53A7" w:rsidRDefault="001D53A7" w:rsidP="001D53A7">
      <w:pPr>
        <w:spacing w:after="0"/>
        <w:ind w:left="720" w:hanging="720"/>
        <w:rPr>
          <w:rFonts w:ascii="Aptos" w:eastAsia="Aptos" w:hAnsi="Aptos" w:cs="Times New Roman"/>
          <w:kern w:val="0"/>
          <w14:ligatures w14:val="none"/>
        </w:rPr>
      </w:pPr>
    </w:p>
    <w:p w14:paraId="0F3E6B43" w14:textId="2D9E06DA" w:rsidR="00A87E19" w:rsidRPr="00AE13D2" w:rsidRDefault="00A87E19" w:rsidP="00AE13D2">
      <w:pPr>
        <w:spacing w:after="0"/>
        <w:ind w:left="720" w:hanging="720"/>
        <w:rPr>
          <w:b/>
          <w:bCs/>
          <w:sz w:val="24"/>
          <w:szCs w:val="24"/>
        </w:rPr>
      </w:pPr>
      <w:r w:rsidRPr="00AE13D2">
        <w:rPr>
          <w:b/>
          <w:bCs/>
          <w:sz w:val="24"/>
          <w:szCs w:val="24"/>
        </w:rPr>
        <w:t>5.</w:t>
      </w:r>
      <w:r w:rsidRPr="00AE13D2">
        <w:rPr>
          <w:b/>
          <w:bCs/>
          <w:sz w:val="24"/>
          <w:szCs w:val="24"/>
        </w:rPr>
        <w:tab/>
        <w:t>RESOURCES</w:t>
      </w:r>
      <w:r w:rsidRPr="00AE13D2">
        <w:rPr>
          <w:b/>
          <w:bCs/>
          <w:sz w:val="24"/>
          <w:szCs w:val="24"/>
        </w:rPr>
        <w:tab/>
      </w:r>
    </w:p>
    <w:p w14:paraId="2F5DCE65" w14:textId="576D237F" w:rsidR="00A87E19" w:rsidRDefault="00A87E19" w:rsidP="00A87E19">
      <w:pPr>
        <w:ind w:left="720" w:hanging="720"/>
        <w:rPr>
          <w:sz w:val="24"/>
          <w:szCs w:val="24"/>
        </w:rPr>
      </w:pPr>
      <w:r>
        <w:rPr>
          <w:sz w:val="24"/>
          <w:szCs w:val="24"/>
        </w:rPr>
        <w:t>5.1</w:t>
      </w:r>
      <w:r>
        <w:rPr>
          <w:sz w:val="24"/>
          <w:szCs w:val="24"/>
        </w:rPr>
        <w:tab/>
        <w:t xml:space="preserve">The </w:t>
      </w:r>
      <w:r w:rsidR="001D53A7">
        <w:rPr>
          <w:sz w:val="24"/>
          <w:szCs w:val="24"/>
        </w:rPr>
        <w:t xml:space="preserve">Shaping Places Team will work with </w:t>
      </w:r>
      <w:r w:rsidR="009B2CD8">
        <w:rPr>
          <w:sz w:val="24"/>
          <w:szCs w:val="24"/>
        </w:rPr>
        <w:t xml:space="preserve">the identified lead and </w:t>
      </w:r>
      <w:r w:rsidR="001D53A7">
        <w:rPr>
          <w:sz w:val="24"/>
          <w:szCs w:val="24"/>
        </w:rPr>
        <w:t xml:space="preserve">PSB organisation officers to agree an area of work to take forward. </w:t>
      </w:r>
    </w:p>
    <w:p w14:paraId="4A9F59A6" w14:textId="50CCD324" w:rsidR="00A87E19" w:rsidRDefault="00A87E19" w:rsidP="00AE13D2">
      <w:pPr>
        <w:ind w:left="720" w:hanging="720"/>
        <w:rPr>
          <w:sz w:val="24"/>
          <w:szCs w:val="24"/>
        </w:rPr>
      </w:pPr>
      <w:r>
        <w:rPr>
          <w:sz w:val="24"/>
          <w:szCs w:val="24"/>
        </w:rPr>
        <w:t>5.2</w:t>
      </w:r>
      <w:r>
        <w:rPr>
          <w:sz w:val="24"/>
          <w:szCs w:val="24"/>
        </w:rPr>
        <w:tab/>
      </w:r>
      <w:r w:rsidR="001D53A7">
        <w:rPr>
          <w:sz w:val="24"/>
          <w:szCs w:val="24"/>
        </w:rPr>
        <w:t>PSB organisations are asked to nominate key officers from relevant departments to support this work from existing organisational budgets</w:t>
      </w:r>
      <w:r>
        <w:rPr>
          <w:sz w:val="24"/>
          <w:szCs w:val="24"/>
        </w:rPr>
        <w:t xml:space="preserve">. </w:t>
      </w:r>
    </w:p>
    <w:p w14:paraId="31E7678F" w14:textId="77777777" w:rsidR="001D53A7" w:rsidRDefault="00147F44" w:rsidP="001D53A7">
      <w:pPr>
        <w:ind w:left="720" w:hanging="720"/>
        <w:rPr>
          <w:sz w:val="24"/>
          <w:szCs w:val="24"/>
        </w:rPr>
      </w:pPr>
      <w:r>
        <w:rPr>
          <w:sz w:val="24"/>
          <w:szCs w:val="24"/>
        </w:rPr>
        <w:t>5.3</w:t>
      </w:r>
      <w:r>
        <w:rPr>
          <w:sz w:val="24"/>
          <w:szCs w:val="24"/>
        </w:rPr>
        <w:tab/>
      </w:r>
      <w:r w:rsidR="001D53A7" w:rsidRPr="00AE13D2">
        <w:rPr>
          <w:sz w:val="24"/>
          <w:szCs w:val="24"/>
        </w:rPr>
        <w:t>The leadership group will</w:t>
      </w:r>
      <w:r w:rsidR="001D53A7">
        <w:rPr>
          <w:sz w:val="24"/>
          <w:szCs w:val="24"/>
        </w:rPr>
        <w:t xml:space="preserve"> then</w:t>
      </w:r>
      <w:r w:rsidR="001D53A7" w:rsidRPr="00AE13D2">
        <w:rPr>
          <w:sz w:val="24"/>
          <w:szCs w:val="24"/>
        </w:rPr>
        <w:t xml:space="preserve"> be responsible for identifying the resource requirement to deliver the PSB ambitions</w:t>
      </w:r>
      <w:r w:rsidR="001D53A7">
        <w:rPr>
          <w:sz w:val="24"/>
          <w:szCs w:val="24"/>
        </w:rPr>
        <w:t xml:space="preserve"> in the longer term</w:t>
      </w:r>
      <w:r w:rsidR="001D53A7" w:rsidRPr="00AE13D2">
        <w:rPr>
          <w:sz w:val="24"/>
          <w:szCs w:val="24"/>
        </w:rPr>
        <w:t>.</w:t>
      </w:r>
    </w:p>
    <w:p w14:paraId="4D47395D" w14:textId="3492E07E" w:rsidR="00147F44" w:rsidRDefault="00AE13D2" w:rsidP="00AE13D2">
      <w:pPr>
        <w:spacing w:after="0"/>
        <w:ind w:left="720" w:hanging="720"/>
        <w:rPr>
          <w:b/>
          <w:bCs/>
          <w:sz w:val="24"/>
          <w:szCs w:val="24"/>
        </w:rPr>
      </w:pPr>
      <w:r w:rsidRPr="00AE13D2">
        <w:rPr>
          <w:b/>
          <w:bCs/>
          <w:sz w:val="24"/>
          <w:szCs w:val="24"/>
        </w:rPr>
        <w:t>6.</w:t>
      </w:r>
      <w:r w:rsidRPr="00AE13D2">
        <w:rPr>
          <w:b/>
          <w:bCs/>
          <w:sz w:val="24"/>
          <w:szCs w:val="24"/>
        </w:rPr>
        <w:tab/>
      </w:r>
      <w:r w:rsidR="00147F44">
        <w:rPr>
          <w:b/>
          <w:bCs/>
          <w:sz w:val="24"/>
          <w:szCs w:val="24"/>
        </w:rPr>
        <w:t>BACKGROUND DOCUMENTS / APPENDICES</w:t>
      </w:r>
    </w:p>
    <w:p w14:paraId="0092798F" w14:textId="6E462EDB" w:rsidR="00147F44" w:rsidRPr="00147F44" w:rsidRDefault="00147F44" w:rsidP="00AE13D2">
      <w:pPr>
        <w:spacing w:after="0"/>
        <w:ind w:left="720" w:hanging="720"/>
        <w:rPr>
          <w:i/>
          <w:iCs/>
          <w:sz w:val="24"/>
          <w:szCs w:val="24"/>
        </w:rPr>
      </w:pPr>
      <w:r>
        <w:rPr>
          <w:sz w:val="24"/>
          <w:szCs w:val="24"/>
        </w:rPr>
        <w:t>6.1</w:t>
      </w:r>
      <w:r>
        <w:rPr>
          <w:sz w:val="24"/>
          <w:szCs w:val="24"/>
        </w:rPr>
        <w:tab/>
      </w:r>
      <w:r w:rsidR="001D53A7">
        <w:rPr>
          <w:sz w:val="24"/>
          <w:szCs w:val="24"/>
        </w:rPr>
        <w:t>Public Health Wales Shaping Places for Wellbeing proposal</w:t>
      </w:r>
      <w:r w:rsidR="00F62249">
        <w:rPr>
          <w:sz w:val="24"/>
          <w:szCs w:val="24"/>
        </w:rPr>
        <w:t xml:space="preserve"> (Appendix)</w:t>
      </w:r>
    </w:p>
    <w:p w14:paraId="37ADC6AD" w14:textId="77777777" w:rsidR="00147F44" w:rsidRDefault="00147F44" w:rsidP="00AE13D2">
      <w:pPr>
        <w:spacing w:after="0"/>
        <w:ind w:left="720" w:hanging="720"/>
        <w:rPr>
          <w:b/>
          <w:bCs/>
          <w:sz w:val="24"/>
          <w:szCs w:val="24"/>
        </w:rPr>
      </w:pPr>
    </w:p>
    <w:p w14:paraId="44859452" w14:textId="4C714602" w:rsidR="00AE13D2" w:rsidRPr="00AE13D2" w:rsidRDefault="00586FF7" w:rsidP="00AE13D2">
      <w:pPr>
        <w:spacing w:after="0"/>
        <w:ind w:left="720" w:hanging="720"/>
        <w:rPr>
          <w:b/>
          <w:bCs/>
          <w:sz w:val="24"/>
          <w:szCs w:val="24"/>
        </w:rPr>
      </w:pPr>
      <w:r>
        <w:rPr>
          <w:b/>
          <w:bCs/>
          <w:sz w:val="24"/>
          <w:szCs w:val="24"/>
        </w:rPr>
        <w:t xml:space="preserve">7.  </w:t>
      </w:r>
      <w:r>
        <w:rPr>
          <w:b/>
          <w:bCs/>
          <w:sz w:val="24"/>
          <w:szCs w:val="24"/>
        </w:rPr>
        <w:tab/>
      </w:r>
      <w:r w:rsidR="00AE13D2" w:rsidRPr="00AE13D2">
        <w:rPr>
          <w:b/>
          <w:bCs/>
          <w:sz w:val="24"/>
          <w:szCs w:val="24"/>
        </w:rPr>
        <w:t>AUTHOR</w:t>
      </w:r>
    </w:p>
    <w:p w14:paraId="364684A0" w14:textId="716341D4" w:rsidR="000B0BDA" w:rsidRDefault="00586FF7" w:rsidP="00586FF7">
      <w:pPr>
        <w:rPr>
          <w:sz w:val="24"/>
          <w:szCs w:val="24"/>
        </w:rPr>
      </w:pPr>
      <w:r>
        <w:rPr>
          <w:sz w:val="24"/>
          <w:szCs w:val="24"/>
        </w:rPr>
        <w:t xml:space="preserve">7.1 </w:t>
      </w:r>
      <w:r>
        <w:rPr>
          <w:sz w:val="24"/>
          <w:szCs w:val="24"/>
        </w:rPr>
        <w:tab/>
      </w:r>
      <w:r w:rsidR="00147F44">
        <w:rPr>
          <w:sz w:val="24"/>
          <w:szCs w:val="24"/>
        </w:rPr>
        <w:t xml:space="preserve">Janice Dent (Newport CC), Chair of </w:t>
      </w:r>
      <w:r w:rsidR="00AE13D2" w:rsidRPr="00AE13D2">
        <w:rPr>
          <w:sz w:val="24"/>
          <w:szCs w:val="24"/>
        </w:rPr>
        <w:t>Gwent Strategic Well</w:t>
      </w:r>
      <w:r w:rsidR="00AE13D2">
        <w:rPr>
          <w:sz w:val="24"/>
          <w:szCs w:val="24"/>
        </w:rPr>
        <w:noBreakHyphen/>
      </w:r>
      <w:r w:rsidR="00AE13D2" w:rsidRPr="00AE13D2">
        <w:rPr>
          <w:sz w:val="24"/>
          <w:szCs w:val="24"/>
        </w:rPr>
        <w:t>being Action Group</w:t>
      </w:r>
    </w:p>
    <w:p w14:paraId="1116DD8C" w14:textId="353DF743" w:rsidR="00F62249" w:rsidRDefault="00F62249">
      <w:pPr>
        <w:rPr>
          <w:sz w:val="24"/>
          <w:szCs w:val="24"/>
        </w:rPr>
      </w:pPr>
      <w:r>
        <w:rPr>
          <w:sz w:val="24"/>
          <w:szCs w:val="24"/>
        </w:rPr>
        <w:br w:type="page"/>
      </w:r>
    </w:p>
    <w:p w14:paraId="2543900C" w14:textId="70979176" w:rsidR="00F62249" w:rsidRPr="00066727" w:rsidRDefault="00F62249" w:rsidP="00586FF7">
      <w:pPr>
        <w:rPr>
          <w:sz w:val="36"/>
          <w:szCs w:val="36"/>
        </w:rPr>
      </w:pPr>
      <w:r w:rsidRPr="00066727">
        <w:rPr>
          <w:sz w:val="36"/>
          <w:szCs w:val="36"/>
        </w:rPr>
        <w:lastRenderedPageBreak/>
        <w:t xml:space="preserve">Appendix </w:t>
      </w:r>
    </w:p>
    <w:p w14:paraId="00326B59" w14:textId="77777777" w:rsidR="00F62249" w:rsidRDefault="00F62249" w:rsidP="00F62249">
      <w:pPr>
        <w:rPr>
          <w:b/>
          <w:bCs/>
        </w:rPr>
      </w:pPr>
      <w:r>
        <w:rPr>
          <w:b/>
          <w:bCs/>
        </w:rPr>
        <w:t>Public Health Wales Shaping Places for Wellbeing Proposal</w:t>
      </w:r>
    </w:p>
    <w:p w14:paraId="294CD374" w14:textId="77777777" w:rsidR="00F62249" w:rsidRDefault="00F62249" w:rsidP="00F62249">
      <w:pPr>
        <w:rPr>
          <w:b/>
          <w:bCs/>
        </w:rPr>
      </w:pPr>
      <w:r>
        <w:rPr>
          <w:b/>
          <w:bCs/>
        </w:rPr>
        <w:t>Gwent PSB has 4 Areas of Focus taken from their 2023-2028 well-being plan. The Areas of focus are:</w:t>
      </w:r>
    </w:p>
    <w:p w14:paraId="0358E3BC" w14:textId="77777777" w:rsidR="00F62249" w:rsidRPr="004643CD" w:rsidRDefault="00F62249" w:rsidP="00F62249">
      <w:pPr>
        <w:pStyle w:val="ListParagraph"/>
        <w:numPr>
          <w:ilvl w:val="0"/>
          <w:numId w:val="6"/>
        </w:numPr>
        <w:ind w:left="720"/>
      </w:pPr>
      <w:r w:rsidRPr="004643CD">
        <w:t>Best start in life</w:t>
      </w:r>
    </w:p>
    <w:p w14:paraId="042555F4" w14:textId="77777777" w:rsidR="00F62249" w:rsidRPr="004643CD" w:rsidRDefault="00F62249" w:rsidP="00F62249">
      <w:pPr>
        <w:pStyle w:val="ListParagraph"/>
        <w:numPr>
          <w:ilvl w:val="0"/>
          <w:numId w:val="6"/>
        </w:numPr>
        <w:ind w:left="720"/>
      </w:pPr>
      <w:r w:rsidRPr="004643CD">
        <w:t>Climate change</w:t>
      </w:r>
    </w:p>
    <w:p w14:paraId="275F1D07" w14:textId="77777777" w:rsidR="00F62249" w:rsidRPr="004643CD" w:rsidRDefault="00F62249" w:rsidP="00F62249">
      <w:pPr>
        <w:pStyle w:val="ListParagraph"/>
        <w:numPr>
          <w:ilvl w:val="0"/>
          <w:numId w:val="6"/>
        </w:numPr>
        <w:ind w:left="720"/>
      </w:pPr>
      <w:r w:rsidRPr="004643CD">
        <w:t>Safer Gwent</w:t>
      </w:r>
    </w:p>
    <w:p w14:paraId="06E94F8B" w14:textId="77777777" w:rsidR="00F62249" w:rsidRDefault="00F62249" w:rsidP="00F62249">
      <w:pPr>
        <w:pStyle w:val="ListParagraph"/>
        <w:numPr>
          <w:ilvl w:val="0"/>
          <w:numId w:val="6"/>
        </w:numPr>
        <w:ind w:left="720"/>
      </w:pPr>
      <w:r w:rsidRPr="004643CD">
        <w:t>Economic Chances</w:t>
      </w:r>
    </w:p>
    <w:p w14:paraId="3F9D2B3D" w14:textId="77777777" w:rsidR="00F62249" w:rsidRDefault="00F62249" w:rsidP="00F62249">
      <w:r>
        <w:t xml:space="preserve">The Economic Chances area of focus has been stalled due to lack of a Member Lead identified for this piece of work. Some exploratory mapping and stakeholder engagement was undertaken </w:t>
      </w:r>
      <w:r w:rsidRPr="00303A6F">
        <w:t>in 2024</w:t>
      </w:r>
      <w:r>
        <w:t xml:space="preserve"> and</w:t>
      </w:r>
      <w:r w:rsidRPr="00303A6F">
        <w:t xml:space="preserve"> identified a long-term vision </w:t>
      </w:r>
      <w:r w:rsidRPr="00303A6F">
        <w:rPr>
          <w:i/>
          <w:iCs/>
        </w:rPr>
        <w:t>to enhance pathways to decent, fair &amp; sustainable employment across Gwent through a coordinated partnership approach to education, skills, training, apprenticeships and volunteering opportunities</w:t>
      </w:r>
      <w:r w:rsidRPr="00303A6F">
        <w:t>.</w:t>
      </w:r>
    </w:p>
    <w:p w14:paraId="0B908F4A" w14:textId="77777777" w:rsidR="00F62249" w:rsidRPr="00303A6F" w:rsidRDefault="00F62249" w:rsidP="00F62249">
      <w:r>
        <w:t>The recently announced Growth Fund offers an opportunity for local authorities, or regional partnerships, to decide how to spend the money locally. This offers an opportunity to reignite the work previously undertaken in Gwent around Economic Chances.</w:t>
      </w:r>
    </w:p>
    <w:p w14:paraId="43D5D257" w14:textId="77777777" w:rsidR="00F62249" w:rsidRPr="00CF1135" w:rsidRDefault="00F62249" w:rsidP="00F62249">
      <w:pPr>
        <w:rPr>
          <w:b/>
          <w:bCs/>
        </w:rPr>
      </w:pPr>
      <w:r w:rsidRPr="00CF1135">
        <w:rPr>
          <w:b/>
          <w:bCs/>
        </w:rPr>
        <w:t>What is the problematic situation?</w:t>
      </w:r>
    </w:p>
    <w:p w14:paraId="7CF31FE1" w14:textId="77777777" w:rsidR="00F62249" w:rsidRDefault="00F62249" w:rsidP="00F62249">
      <w:r>
        <w:t>Although exploratory work was undertaken 18 months ago under the Gwent PSB area of focus, Economic Chances, this seems to have stalled due to a perceived lack of leadership. This is perhaps because of the uncertainty as to where the PSB can best add value to make improvements on this broad priority area which spans many organisations, sectors and geographical areas.</w:t>
      </w:r>
    </w:p>
    <w:p w14:paraId="161AF77F" w14:textId="77777777" w:rsidR="00F62249" w:rsidRDefault="00F62249" w:rsidP="00F62249">
      <w:pPr>
        <w:rPr>
          <w:b/>
          <w:bCs/>
        </w:rPr>
      </w:pPr>
      <w:r w:rsidRPr="0002024C">
        <w:rPr>
          <w:b/>
          <w:bCs/>
        </w:rPr>
        <w:t>Why is this problematic?</w:t>
      </w:r>
    </w:p>
    <w:p w14:paraId="23958740" w14:textId="529DFB63" w:rsidR="00F62249" w:rsidRDefault="00F62249" w:rsidP="00F62249">
      <w:r>
        <w:t xml:space="preserve">Without leadership and a named lead for this Area of Focus there is a perceived lack of strategic direction. </w:t>
      </w:r>
    </w:p>
    <w:p w14:paraId="3A7259FF" w14:textId="77777777" w:rsidR="00F62249" w:rsidRDefault="00F62249" w:rsidP="00F62249">
      <w:r>
        <w:t>The boundaries on the area of focus ‘Economic Chances’ are too broad, which have meant it is challenging for officers to identify tangible actions for the PSB to take forward collectively. The complexity of this area of focus feels overwhelming, a more defined ‘system-of-interest’ where partners agree what is within and outside scope, would help reduce the complexity.</w:t>
      </w:r>
    </w:p>
    <w:p w14:paraId="4FF36ADF" w14:textId="2C58FDB2" w:rsidR="00F62249" w:rsidRDefault="00F62249" w:rsidP="00F62249">
      <w:r>
        <w:t xml:space="preserve"> Related to this, it was recognised that whilst Economic Chances inter-relates to many of the Officer’s roles (health, well-being, community development, safer communities), it wasn’t the primary role of many officers, who have then maybe not felt like it was within their remit. </w:t>
      </w:r>
      <w:bookmarkStart w:id="0" w:name="_Hlk215749415"/>
      <w:r>
        <w:t>Key partners to take the area of focus Economic Chances forward did not sit on the PSB (Further Education).</w:t>
      </w:r>
      <w:bookmarkEnd w:id="0"/>
    </w:p>
    <w:p w14:paraId="4857C1AE" w14:textId="77777777" w:rsidR="00F62249" w:rsidRDefault="00F62249" w:rsidP="00F62249">
      <w:r>
        <w:t xml:space="preserve">There is a lack of role clarity for organisations and partnerships working in this area. Some work related to economic chances happens at a local authority level, some at a regional (Gwent) level and then there is work through Cardiff Capital Region at a </w:t>
      </w:r>
      <w:proofErr w:type="gramStart"/>
      <w:r>
        <w:t>South East</w:t>
      </w:r>
      <w:proofErr w:type="gramEnd"/>
      <w:r>
        <w:t xml:space="preserve"> Wales geographical level. This can make it challenging for the PSB to identify where they can best add value but there was recognition that a coordinated approach was required.</w:t>
      </w:r>
    </w:p>
    <w:p w14:paraId="69AE13CA" w14:textId="77777777" w:rsidR="00F62249" w:rsidRDefault="00F62249" w:rsidP="00F62249">
      <w:r>
        <w:t>Finally, short term funding drives decision making it harder for PSB and Officers to consider long term thinking.</w:t>
      </w:r>
    </w:p>
    <w:p w14:paraId="563A1595" w14:textId="77777777" w:rsidR="00F62249" w:rsidRDefault="00F62249" w:rsidP="00F62249">
      <w:pPr>
        <w:rPr>
          <w:b/>
          <w:bCs/>
        </w:rPr>
      </w:pPr>
      <w:r w:rsidRPr="15657070">
        <w:rPr>
          <w:b/>
          <w:bCs/>
        </w:rPr>
        <w:lastRenderedPageBreak/>
        <w:t>Who is involved</w:t>
      </w:r>
    </w:p>
    <w:p w14:paraId="0D5ACFDF" w14:textId="77777777" w:rsidR="00F62249" w:rsidRPr="00FF07C7" w:rsidRDefault="00F62249" w:rsidP="00F62249">
      <w:pPr>
        <w:rPr>
          <w:color w:val="4472C4" w:themeColor="accent1"/>
        </w:rPr>
      </w:pPr>
      <w:r w:rsidRPr="15657070">
        <w:rPr>
          <w:i/>
          <w:iCs/>
          <w:color w:val="4472C4" w:themeColor="accent1"/>
        </w:rPr>
        <w:t>The PSB has not yet identified a Member Lead for this Area of Focus following continued collaboration and exploration with regional economic well-being stakeholders like the Cardiff Capital Region, Public Health Wales, local authorities and education providers (</w:t>
      </w:r>
      <w:r w:rsidRPr="15657070">
        <w:rPr>
          <w:color w:val="4472C4" w:themeColor="accent1"/>
        </w:rPr>
        <w:t>Gwent Annual Report)</w:t>
      </w:r>
    </w:p>
    <w:p w14:paraId="6FE55036" w14:textId="77777777" w:rsidR="00F62249" w:rsidRDefault="00F62249" w:rsidP="00F62249">
      <w:pPr>
        <w:pStyle w:val="ListParagraph"/>
        <w:numPr>
          <w:ilvl w:val="0"/>
          <w:numId w:val="8"/>
        </w:numPr>
      </w:pPr>
      <w:r>
        <w:t>Gwent Association of Voluntary Organisations – potential traction</w:t>
      </w:r>
    </w:p>
    <w:p w14:paraId="4B431C48" w14:textId="77777777" w:rsidR="00F62249" w:rsidRDefault="00F62249" w:rsidP="00F62249">
      <w:pPr>
        <w:pStyle w:val="ListParagraph"/>
        <w:numPr>
          <w:ilvl w:val="0"/>
          <w:numId w:val="8"/>
        </w:numPr>
      </w:pPr>
      <w:r>
        <w:t>Leaders from each Local Authority sit on Cardiff Capital Region Board</w:t>
      </w:r>
    </w:p>
    <w:p w14:paraId="68A0C8F3" w14:textId="77777777" w:rsidR="00F62249" w:rsidRDefault="00F62249" w:rsidP="00F62249">
      <w:pPr>
        <w:pStyle w:val="ListParagraph"/>
        <w:numPr>
          <w:ilvl w:val="0"/>
          <w:numId w:val="8"/>
        </w:numPr>
      </w:pPr>
      <w:r>
        <w:t>Coleg not represented on the PSB</w:t>
      </w:r>
    </w:p>
    <w:p w14:paraId="7B4A0776" w14:textId="77777777" w:rsidR="00F62249" w:rsidRDefault="00F62249" w:rsidP="00F62249">
      <w:pPr>
        <w:pStyle w:val="ListParagraph"/>
        <w:numPr>
          <w:ilvl w:val="0"/>
          <w:numId w:val="8"/>
        </w:numPr>
      </w:pPr>
      <w:r>
        <w:t xml:space="preserve">CCR also not represented on PSB </w:t>
      </w:r>
    </w:p>
    <w:p w14:paraId="620D3D5D" w14:textId="77777777" w:rsidR="00F62249" w:rsidRDefault="00F62249" w:rsidP="00F62249">
      <w:pPr>
        <w:rPr>
          <w:b/>
          <w:bCs/>
        </w:rPr>
      </w:pPr>
      <w:r w:rsidRPr="009568A9">
        <w:rPr>
          <w:b/>
          <w:bCs/>
        </w:rPr>
        <w:t>What is the desired change?</w:t>
      </w:r>
    </w:p>
    <w:p w14:paraId="30F81099" w14:textId="77777777" w:rsidR="00F62249" w:rsidRDefault="00F62249" w:rsidP="00F62249">
      <w:r>
        <w:t>Define an area of work with manageable scope and get approval from Gwent PSB in December to take this forward.</w:t>
      </w:r>
    </w:p>
    <w:p w14:paraId="37A18211" w14:textId="77777777" w:rsidR="00F62249" w:rsidRDefault="00F62249" w:rsidP="00F62249">
      <w:r>
        <w:t xml:space="preserve"> A logical place to start would be to build on the existing scoping work that took place around a coordinated approach to skills development across the region and using the upcoming Local Growth Fund to mobilise action in this area. PSBs could look at what their unique levers are. There may be some opportunity to pilot regional approach/ share learning across 5 Local Authorities. </w:t>
      </w:r>
    </w:p>
    <w:p w14:paraId="4A07A0C4" w14:textId="77777777" w:rsidR="00F62249" w:rsidRPr="00BF60D1" w:rsidRDefault="00F62249" w:rsidP="00F62249">
      <w:r>
        <w:t>This can be used as a ‘model’ of how partners in the PSB can work collectively and demonstrate impact.</w:t>
      </w:r>
    </w:p>
    <w:p w14:paraId="21AF49D5" w14:textId="77777777" w:rsidR="00F62249" w:rsidRPr="00FF07C7" w:rsidRDefault="00F62249" w:rsidP="00F62249">
      <w:pPr>
        <w:rPr>
          <w:b/>
          <w:bCs/>
        </w:rPr>
      </w:pPr>
    </w:p>
    <w:p w14:paraId="5CB046EB" w14:textId="77777777" w:rsidR="00F62249" w:rsidRDefault="00F62249" w:rsidP="00F62249">
      <w:pPr>
        <w:rPr>
          <w:b/>
          <w:bCs/>
        </w:rPr>
      </w:pPr>
      <w:r w:rsidRPr="15657070">
        <w:rPr>
          <w:b/>
          <w:bCs/>
        </w:rPr>
        <w:t xml:space="preserve">Shaping Places for Well-being in Wales support </w:t>
      </w:r>
    </w:p>
    <w:p w14:paraId="719D9DB4" w14:textId="77777777" w:rsidR="00F62249" w:rsidRPr="00A3189C" w:rsidRDefault="00F62249" w:rsidP="00F62249">
      <w:r w:rsidRPr="00A3189C">
        <w:t>Design a series of activities to allow officers supporting the Area of Focus economic chances to agree an area of work to take forward. These activities will allow officers to:</w:t>
      </w:r>
    </w:p>
    <w:p w14:paraId="46B7F7A7" w14:textId="77777777" w:rsidR="00F62249" w:rsidRPr="00A3189C" w:rsidRDefault="00F62249" w:rsidP="00F62249">
      <w:pPr>
        <w:pStyle w:val="ListParagraph"/>
        <w:numPr>
          <w:ilvl w:val="0"/>
          <w:numId w:val="7"/>
        </w:numPr>
      </w:pPr>
      <w:r w:rsidRPr="00A3189C">
        <w:t>Determine who else needs to be involved, consider diverse perspectives and who has gift to act. Tools such as actor mapping or network analysis could be helpful here</w:t>
      </w:r>
    </w:p>
    <w:p w14:paraId="1AA4A5DA" w14:textId="77777777" w:rsidR="00F62249" w:rsidRPr="00A3189C" w:rsidRDefault="00F62249" w:rsidP="00F62249">
      <w:pPr>
        <w:pStyle w:val="ListParagraph"/>
        <w:numPr>
          <w:ilvl w:val="0"/>
          <w:numId w:val="7"/>
        </w:numPr>
      </w:pPr>
      <w:r w:rsidRPr="00A3189C">
        <w:t>Agree boundaries for the work, considering existing action at different levels and building on existing mapping work which has been undertaken. We would use a boundary mapping exercise here with key group.</w:t>
      </w:r>
    </w:p>
    <w:p w14:paraId="397B4A0D" w14:textId="77777777" w:rsidR="00F62249" w:rsidRPr="00A3189C" w:rsidRDefault="00F62249" w:rsidP="00F62249">
      <w:pPr>
        <w:pStyle w:val="ListParagraph"/>
        <w:numPr>
          <w:ilvl w:val="0"/>
          <w:numId w:val="7"/>
        </w:numPr>
      </w:pPr>
      <w:r w:rsidRPr="00A3189C">
        <w:t>Consider how to deliver this, feeding back to other partnerships across Gwent and with Gwent PSB using the viable systems model</w:t>
      </w:r>
    </w:p>
    <w:p w14:paraId="49D4B4DB" w14:textId="77777777" w:rsidR="00F62249" w:rsidRPr="00A3189C" w:rsidRDefault="00F62249" w:rsidP="00F62249">
      <w:pPr>
        <w:pStyle w:val="ListParagraph"/>
        <w:numPr>
          <w:ilvl w:val="0"/>
          <w:numId w:val="7"/>
        </w:numPr>
      </w:pPr>
      <w:r w:rsidRPr="00A3189C">
        <w:t>Build in learning and adaption mechanisms to allow officers to adapt approach to changing environment.</w:t>
      </w:r>
    </w:p>
    <w:p w14:paraId="7F583F17" w14:textId="77777777" w:rsidR="00F62249" w:rsidRDefault="00F62249" w:rsidP="00586FF7">
      <w:pPr>
        <w:rPr>
          <w:sz w:val="24"/>
          <w:szCs w:val="24"/>
        </w:rPr>
      </w:pPr>
    </w:p>
    <w:p w14:paraId="154B0C23" w14:textId="77777777" w:rsidR="00AE13D2" w:rsidRPr="00AE13D2" w:rsidRDefault="00AE13D2" w:rsidP="00AE13D2">
      <w:pPr>
        <w:spacing w:after="0"/>
        <w:ind w:left="720"/>
        <w:rPr>
          <w:sz w:val="24"/>
          <w:szCs w:val="24"/>
        </w:rPr>
      </w:pPr>
    </w:p>
    <w:p w14:paraId="15773A45" w14:textId="77777777" w:rsidR="000B0BDA" w:rsidRPr="000B0BDA" w:rsidRDefault="000B0BDA" w:rsidP="000B0BDA">
      <w:pPr>
        <w:spacing w:after="0"/>
        <w:rPr>
          <w:b/>
          <w:bCs/>
          <w:sz w:val="24"/>
          <w:szCs w:val="24"/>
        </w:rPr>
      </w:pPr>
    </w:p>
    <w:p w14:paraId="74373C35" w14:textId="7431B274" w:rsidR="000B0BDA" w:rsidRPr="000B0BDA" w:rsidRDefault="000B0BDA">
      <w:pPr>
        <w:rPr>
          <w:sz w:val="24"/>
          <w:szCs w:val="24"/>
        </w:rPr>
      </w:pPr>
    </w:p>
    <w:sectPr w:rsidR="000B0BDA" w:rsidRPr="000B0BD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72AC" w14:textId="77777777" w:rsidR="007C096D" w:rsidRDefault="007C096D" w:rsidP="000B0BDA">
      <w:pPr>
        <w:spacing w:after="0" w:line="240" w:lineRule="auto"/>
      </w:pPr>
      <w:r>
        <w:separator/>
      </w:r>
    </w:p>
  </w:endnote>
  <w:endnote w:type="continuationSeparator" w:id="0">
    <w:p w14:paraId="432DAFDE" w14:textId="77777777" w:rsidR="007C096D" w:rsidRDefault="007C096D" w:rsidP="000B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8F41" w14:textId="77777777" w:rsidR="007C096D" w:rsidRDefault="007C096D" w:rsidP="000B0BDA">
      <w:pPr>
        <w:spacing w:after="0" w:line="240" w:lineRule="auto"/>
      </w:pPr>
      <w:r>
        <w:separator/>
      </w:r>
    </w:p>
  </w:footnote>
  <w:footnote w:type="continuationSeparator" w:id="0">
    <w:p w14:paraId="39E06870" w14:textId="77777777" w:rsidR="007C096D" w:rsidRDefault="007C096D" w:rsidP="000B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2F47" w14:textId="68899E5E" w:rsidR="000B0BDA" w:rsidRDefault="000B0BDA">
    <w:pPr>
      <w:pStyle w:val="Header"/>
    </w:pPr>
    <w:r>
      <w:rPr>
        <w:noProof/>
      </w:rPr>
      <w:drawing>
        <wp:inline distT="0" distB="0" distL="0" distR="0" wp14:anchorId="1D01690B" wp14:editId="164B0418">
          <wp:extent cx="1123950" cy="567168"/>
          <wp:effectExtent l="0" t="0" r="0" b="4445"/>
          <wp:docPr id="127269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761" cy="570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C3B30"/>
    <w:multiLevelType w:val="hybridMultilevel"/>
    <w:tmpl w:val="D292E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631C8"/>
    <w:multiLevelType w:val="hybridMultilevel"/>
    <w:tmpl w:val="15EC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72218"/>
    <w:multiLevelType w:val="hybridMultilevel"/>
    <w:tmpl w:val="3F24A2D4"/>
    <w:lvl w:ilvl="0" w:tplc="25605DFE">
      <w:start w:val="1"/>
      <w:numFmt w:val="decimal"/>
      <w:lvlText w:val="%1."/>
      <w:lvlJc w:val="left"/>
      <w:pPr>
        <w:ind w:left="720" w:hanging="360"/>
      </w:pPr>
      <w:rPr>
        <w:rFonts w:hint="default"/>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15BF3"/>
    <w:multiLevelType w:val="hybridMultilevel"/>
    <w:tmpl w:val="1410316A"/>
    <w:lvl w:ilvl="0" w:tplc="25605DFE">
      <w:start w:val="1"/>
      <w:numFmt w:val="decimal"/>
      <w:lvlText w:val="%1."/>
      <w:lvlJc w:val="left"/>
      <w:pPr>
        <w:ind w:left="360" w:hanging="360"/>
      </w:pPr>
      <w:rPr>
        <w:rFonts w:hint="default"/>
        <w:b/>
        <w:bCs/>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2769A0"/>
    <w:multiLevelType w:val="hybridMultilevel"/>
    <w:tmpl w:val="F0DA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AAE5980"/>
    <w:multiLevelType w:val="hybridMultilevel"/>
    <w:tmpl w:val="2BD29F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70917D4D"/>
    <w:multiLevelType w:val="hybridMultilevel"/>
    <w:tmpl w:val="02E2F312"/>
    <w:lvl w:ilvl="0" w:tplc="92EE302C">
      <w:start w:val="1"/>
      <w:numFmt w:val="bullet"/>
      <w:lvlText w:val="-"/>
      <w:lvlJc w:val="left"/>
      <w:pPr>
        <w:ind w:left="720" w:hanging="360"/>
      </w:pPr>
      <w:rPr>
        <w:rFonts w:ascii="Aptos" w:hAnsi="Aptos" w:hint="default"/>
      </w:rPr>
    </w:lvl>
    <w:lvl w:ilvl="1" w:tplc="67B4EBAE">
      <w:start w:val="1"/>
      <w:numFmt w:val="bullet"/>
      <w:lvlText w:val="o"/>
      <w:lvlJc w:val="left"/>
      <w:pPr>
        <w:ind w:left="1440" w:hanging="360"/>
      </w:pPr>
      <w:rPr>
        <w:rFonts w:ascii="Courier New" w:hAnsi="Courier New" w:hint="default"/>
      </w:rPr>
    </w:lvl>
    <w:lvl w:ilvl="2" w:tplc="F7AABA36">
      <w:start w:val="1"/>
      <w:numFmt w:val="bullet"/>
      <w:lvlText w:val=""/>
      <w:lvlJc w:val="left"/>
      <w:pPr>
        <w:ind w:left="2160" w:hanging="360"/>
      </w:pPr>
      <w:rPr>
        <w:rFonts w:ascii="Wingdings" w:hAnsi="Wingdings" w:hint="default"/>
      </w:rPr>
    </w:lvl>
    <w:lvl w:ilvl="3" w:tplc="4104B87E">
      <w:start w:val="1"/>
      <w:numFmt w:val="bullet"/>
      <w:lvlText w:val=""/>
      <w:lvlJc w:val="left"/>
      <w:pPr>
        <w:ind w:left="2880" w:hanging="360"/>
      </w:pPr>
      <w:rPr>
        <w:rFonts w:ascii="Symbol" w:hAnsi="Symbol" w:hint="default"/>
      </w:rPr>
    </w:lvl>
    <w:lvl w:ilvl="4" w:tplc="581E0A78">
      <w:start w:val="1"/>
      <w:numFmt w:val="bullet"/>
      <w:lvlText w:val="o"/>
      <w:lvlJc w:val="left"/>
      <w:pPr>
        <w:ind w:left="3600" w:hanging="360"/>
      </w:pPr>
      <w:rPr>
        <w:rFonts w:ascii="Courier New" w:hAnsi="Courier New" w:hint="default"/>
      </w:rPr>
    </w:lvl>
    <w:lvl w:ilvl="5" w:tplc="EB1079D0">
      <w:start w:val="1"/>
      <w:numFmt w:val="bullet"/>
      <w:lvlText w:val=""/>
      <w:lvlJc w:val="left"/>
      <w:pPr>
        <w:ind w:left="4320" w:hanging="360"/>
      </w:pPr>
      <w:rPr>
        <w:rFonts w:ascii="Wingdings" w:hAnsi="Wingdings" w:hint="default"/>
      </w:rPr>
    </w:lvl>
    <w:lvl w:ilvl="6" w:tplc="9482C272">
      <w:start w:val="1"/>
      <w:numFmt w:val="bullet"/>
      <w:lvlText w:val=""/>
      <w:lvlJc w:val="left"/>
      <w:pPr>
        <w:ind w:left="5040" w:hanging="360"/>
      </w:pPr>
      <w:rPr>
        <w:rFonts w:ascii="Symbol" w:hAnsi="Symbol" w:hint="default"/>
      </w:rPr>
    </w:lvl>
    <w:lvl w:ilvl="7" w:tplc="0A7ED784">
      <w:start w:val="1"/>
      <w:numFmt w:val="bullet"/>
      <w:lvlText w:val="o"/>
      <w:lvlJc w:val="left"/>
      <w:pPr>
        <w:ind w:left="5760" w:hanging="360"/>
      </w:pPr>
      <w:rPr>
        <w:rFonts w:ascii="Courier New" w:hAnsi="Courier New" w:hint="default"/>
      </w:rPr>
    </w:lvl>
    <w:lvl w:ilvl="8" w:tplc="5CD269F4">
      <w:start w:val="1"/>
      <w:numFmt w:val="bullet"/>
      <w:lvlText w:val=""/>
      <w:lvlJc w:val="left"/>
      <w:pPr>
        <w:ind w:left="6480" w:hanging="360"/>
      </w:pPr>
      <w:rPr>
        <w:rFonts w:ascii="Wingdings" w:hAnsi="Wingdings" w:hint="default"/>
      </w:rPr>
    </w:lvl>
  </w:abstractNum>
  <w:abstractNum w:abstractNumId="7" w15:restartNumberingAfterBreak="0">
    <w:nsid w:val="70BA4D3B"/>
    <w:multiLevelType w:val="multilevel"/>
    <w:tmpl w:val="0809001F"/>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4401624">
    <w:abstractNumId w:val="0"/>
  </w:num>
  <w:num w:numId="2" w16cid:durableId="1198541275">
    <w:abstractNumId w:val="3"/>
  </w:num>
  <w:num w:numId="3" w16cid:durableId="1946225753">
    <w:abstractNumId w:val="7"/>
  </w:num>
  <w:num w:numId="4" w16cid:durableId="1692991825">
    <w:abstractNumId w:val="2"/>
  </w:num>
  <w:num w:numId="5" w16cid:durableId="1314141749">
    <w:abstractNumId w:val="4"/>
  </w:num>
  <w:num w:numId="6" w16cid:durableId="259682666">
    <w:abstractNumId w:val="5"/>
  </w:num>
  <w:num w:numId="7" w16cid:durableId="984505981">
    <w:abstractNumId w:val="6"/>
  </w:num>
  <w:num w:numId="8" w16cid:durableId="175408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DA"/>
    <w:rsid w:val="00066727"/>
    <w:rsid w:val="00083288"/>
    <w:rsid w:val="000A53E9"/>
    <w:rsid w:val="000B0BDA"/>
    <w:rsid w:val="001171E5"/>
    <w:rsid w:val="00147F44"/>
    <w:rsid w:val="001C011B"/>
    <w:rsid w:val="001D53A7"/>
    <w:rsid w:val="0027413D"/>
    <w:rsid w:val="002A134D"/>
    <w:rsid w:val="002C0E55"/>
    <w:rsid w:val="003240D1"/>
    <w:rsid w:val="00387465"/>
    <w:rsid w:val="003B57C9"/>
    <w:rsid w:val="004C7F5E"/>
    <w:rsid w:val="0055230E"/>
    <w:rsid w:val="005711E5"/>
    <w:rsid w:val="00586FF7"/>
    <w:rsid w:val="005E6CDC"/>
    <w:rsid w:val="00630646"/>
    <w:rsid w:val="00660050"/>
    <w:rsid w:val="00675CFE"/>
    <w:rsid w:val="007C096D"/>
    <w:rsid w:val="00813D40"/>
    <w:rsid w:val="00841F98"/>
    <w:rsid w:val="008C1B82"/>
    <w:rsid w:val="008C4902"/>
    <w:rsid w:val="00945417"/>
    <w:rsid w:val="009B2CD8"/>
    <w:rsid w:val="00A52172"/>
    <w:rsid w:val="00A87E19"/>
    <w:rsid w:val="00AE13D2"/>
    <w:rsid w:val="00BD1CD8"/>
    <w:rsid w:val="00C52230"/>
    <w:rsid w:val="00C71F1D"/>
    <w:rsid w:val="00CA21CF"/>
    <w:rsid w:val="00CB5984"/>
    <w:rsid w:val="00CC1A0B"/>
    <w:rsid w:val="00CE26C8"/>
    <w:rsid w:val="00DB3874"/>
    <w:rsid w:val="00DC0B10"/>
    <w:rsid w:val="00DC7C4B"/>
    <w:rsid w:val="00EC3461"/>
    <w:rsid w:val="00ED51CC"/>
    <w:rsid w:val="00F37ABB"/>
    <w:rsid w:val="00F37DB6"/>
    <w:rsid w:val="00F62249"/>
    <w:rsid w:val="00FE3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4BFD"/>
  <w15:chartTrackingRefBased/>
  <w15:docId w15:val="{07DEDD94-9E79-40DB-9660-C4D72D45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DA"/>
    <w:rPr>
      <w:rFonts w:eastAsiaTheme="majorEastAsia" w:cstheme="majorBidi"/>
      <w:color w:val="272727" w:themeColor="text1" w:themeTint="D8"/>
    </w:rPr>
  </w:style>
  <w:style w:type="paragraph" w:styleId="Title">
    <w:name w:val="Title"/>
    <w:basedOn w:val="Normal"/>
    <w:next w:val="Normal"/>
    <w:link w:val="TitleChar"/>
    <w:uiPriority w:val="10"/>
    <w:qFormat/>
    <w:rsid w:val="000B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DA"/>
    <w:pPr>
      <w:spacing w:before="160"/>
      <w:jc w:val="center"/>
    </w:pPr>
    <w:rPr>
      <w:i/>
      <w:iCs/>
      <w:color w:val="404040" w:themeColor="text1" w:themeTint="BF"/>
    </w:rPr>
  </w:style>
  <w:style w:type="character" w:customStyle="1" w:styleId="QuoteChar">
    <w:name w:val="Quote Char"/>
    <w:basedOn w:val="DefaultParagraphFont"/>
    <w:link w:val="Quote"/>
    <w:uiPriority w:val="29"/>
    <w:rsid w:val="000B0BDA"/>
    <w:rPr>
      <w:i/>
      <w:iCs/>
      <w:color w:val="404040" w:themeColor="text1" w:themeTint="BF"/>
    </w:rPr>
  </w:style>
  <w:style w:type="paragraph" w:styleId="ListParagraph">
    <w:name w:val="List Paragraph"/>
    <w:basedOn w:val="Normal"/>
    <w:uiPriority w:val="34"/>
    <w:qFormat/>
    <w:rsid w:val="000B0BDA"/>
    <w:pPr>
      <w:ind w:left="720"/>
      <w:contextualSpacing/>
    </w:pPr>
  </w:style>
  <w:style w:type="character" w:styleId="IntenseEmphasis">
    <w:name w:val="Intense Emphasis"/>
    <w:basedOn w:val="DefaultParagraphFont"/>
    <w:uiPriority w:val="21"/>
    <w:qFormat/>
    <w:rsid w:val="000B0BDA"/>
    <w:rPr>
      <w:i/>
      <w:iCs/>
      <w:color w:val="2F5496" w:themeColor="accent1" w:themeShade="BF"/>
    </w:rPr>
  </w:style>
  <w:style w:type="paragraph" w:styleId="IntenseQuote">
    <w:name w:val="Intense Quote"/>
    <w:basedOn w:val="Normal"/>
    <w:next w:val="Normal"/>
    <w:link w:val="IntenseQuoteChar"/>
    <w:uiPriority w:val="30"/>
    <w:qFormat/>
    <w:rsid w:val="000B0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BDA"/>
    <w:rPr>
      <w:i/>
      <w:iCs/>
      <w:color w:val="2F5496" w:themeColor="accent1" w:themeShade="BF"/>
    </w:rPr>
  </w:style>
  <w:style w:type="character" w:styleId="IntenseReference">
    <w:name w:val="Intense Reference"/>
    <w:basedOn w:val="DefaultParagraphFont"/>
    <w:uiPriority w:val="32"/>
    <w:qFormat/>
    <w:rsid w:val="000B0BDA"/>
    <w:rPr>
      <w:b/>
      <w:bCs/>
      <w:smallCaps/>
      <w:color w:val="2F5496" w:themeColor="accent1" w:themeShade="BF"/>
      <w:spacing w:val="5"/>
    </w:rPr>
  </w:style>
  <w:style w:type="paragraph" w:styleId="Header">
    <w:name w:val="header"/>
    <w:basedOn w:val="Normal"/>
    <w:link w:val="HeaderChar"/>
    <w:uiPriority w:val="99"/>
    <w:unhideWhenUsed/>
    <w:rsid w:val="000B0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BDA"/>
  </w:style>
  <w:style w:type="paragraph" w:styleId="Footer">
    <w:name w:val="footer"/>
    <w:basedOn w:val="Normal"/>
    <w:link w:val="FooterChar"/>
    <w:uiPriority w:val="99"/>
    <w:unhideWhenUsed/>
    <w:rsid w:val="000B0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DA"/>
  </w:style>
  <w:style w:type="character" w:styleId="Hyperlink">
    <w:name w:val="Hyperlink"/>
    <w:basedOn w:val="DefaultParagraphFont"/>
    <w:uiPriority w:val="99"/>
    <w:unhideWhenUsed/>
    <w:rsid w:val="0055230E"/>
    <w:rPr>
      <w:color w:val="0563C1" w:themeColor="hyperlink"/>
      <w:u w:val="single"/>
    </w:rPr>
  </w:style>
  <w:style w:type="character" w:styleId="UnresolvedMention">
    <w:name w:val="Unresolved Mention"/>
    <w:basedOn w:val="DefaultParagraphFont"/>
    <w:uiPriority w:val="99"/>
    <w:semiHidden/>
    <w:unhideWhenUsed/>
    <w:rsid w:val="00552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entpsb.org/wp-content/uploads/2025/11/PSB-Annual-Report-2025-ENGLISH.pdf" TargetMode="External"/><Relationship Id="rId3" Type="http://schemas.openxmlformats.org/officeDocument/2006/relationships/settings" Target="settings.xml"/><Relationship Id="rId7" Type="http://schemas.openxmlformats.org/officeDocument/2006/relationships/hyperlink" Target="https://www.gwentpsb.org/wp-content/uploads/2023/08/Gwent-WBP-Final-digital-version-2023-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1323</Words>
  <Characters>6940</Characters>
  <Application>Microsoft Office Word</Application>
  <DocSecurity>0</DocSecurity>
  <Lines>140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Delonnette, Heather</dc:creator>
  <cp:keywords/>
  <dc:description/>
  <cp:lastModifiedBy>Honeywill, Steven</cp:lastModifiedBy>
  <cp:revision>5</cp:revision>
  <dcterms:created xsi:type="dcterms:W3CDTF">2025-12-04T14:22:00Z</dcterms:created>
  <dcterms:modified xsi:type="dcterms:W3CDTF">2025-12-04T16:36:00Z</dcterms:modified>
</cp:coreProperties>
</file>