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EDD2E" w14:textId="4607B71A" w:rsidR="003279F5" w:rsidRDefault="52046BB1" w:rsidP="48C02681">
      <w:pPr>
        <w:tabs>
          <w:tab w:val="left" w:pos="426"/>
        </w:tabs>
        <w:spacing w:line="240" w:lineRule="auto"/>
        <w:ind w:right="-838"/>
        <w:jc w:val="center"/>
        <w:rPr>
          <w:rFonts w:ascii="Arial" w:eastAsia="Arial" w:hAnsi="Arial" w:cs="Arial"/>
          <w:color w:val="0070C0"/>
        </w:rPr>
      </w:pPr>
      <w:r>
        <w:rPr>
          <w:noProof/>
        </w:rPr>
        <w:drawing>
          <wp:inline distT="0" distB="0" distL="0" distR="0" wp14:anchorId="3170A0D9" wp14:editId="6357A68B">
            <wp:extent cx="3276600" cy="1352550"/>
            <wp:effectExtent l="0" t="0" r="0" b="0"/>
            <wp:docPr id="900564673" name="Picture 900564673" descr="Gwent PSB logo">
              <a:extLst xmlns:a="http://schemas.openxmlformats.org/drawingml/2006/main">
                <a:ext uri="{FF2B5EF4-FFF2-40B4-BE49-F238E27FC236}">
                  <a16:creationId xmlns:a16="http://schemas.microsoft.com/office/drawing/2014/main" id="{CEF0FC53-BCD6-4C8D-9245-B021549953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276600" cy="1352550"/>
                    </a:xfrm>
                    <a:prstGeom prst="rect">
                      <a:avLst/>
                    </a:prstGeom>
                  </pic:spPr>
                </pic:pic>
              </a:graphicData>
            </a:graphic>
          </wp:inline>
        </w:drawing>
      </w:r>
    </w:p>
    <w:p w14:paraId="22F4A93F" w14:textId="3A0FF1D2" w:rsidR="003279F5" w:rsidRDefault="003279F5" w:rsidP="48C02681">
      <w:pPr>
        <w:tabs>
          <w:tab w:val="left" w:pos="426"/>
        </w:tabs>
        <w:spacing w:line="240" w:lineRule="auto"/>
        <w:ind w:right="-838"/>
        <w:jc w:val="center"/>
        <w:rPr>
          <w:rFonts w:ascii="Arial" w:eastAsia="Arial" w:hAnsi="Arial" w:cs="Arial"/>
          <w:color w:val="0070C0"/>
        </w:rPr>
      </w:pPr>
    </w:p>
    <w:p w14:paraId="5A98E607" w14:textId="69FFBC85" w:rsidR="003279F5" w:rsidRPr="00BB4F7D" w:rsidRDefault="52046BB1" w:rsidP="48C02681">
      <w:pPr>
        <w:tabs>
          <w:tab w:val="left" w:pos="426"/>
        </w:tabs>
        <w:spacing w:line="240" w:lineRule="auto"/>
        <w:ind w:right="-838"/>
        <w:jc w:val="center"/>
        <w:rPr>
          <w:rFonts w:ascii="Arial" w:eastAsia="Arial" w:hAnsi="Arial" w:cs="Arial"/>
          <w:color w:val="0070C0"/>
          <w:sz w:val="36"/>
          <w:szCs w:val="36"/>
        </w:rPr>
      </w:pPr>
      <w:r w:rsidRPr="00BB4F7D">
        <w:rPr>
          <w:rFonts w:ascii="Arial" w:eastAsia="Arial" w:hAnsi="Arial" w:cs="Arial"/>
          <w:b/>
          <w:bCs/>
          <w:color w:val="0070C0"/>
          <w:sz w:val="36"/>
          <w:szCs w:val="36"/>
        </w:rPr>
        <w:t>Gwent Public Services Board</w:t>
      </w:r>
    </w:p>
    <w:p w14:paraId="57F79836" w14:textId="2B071843" w:rsidR="166195D1" w:rsidRDefault="009955B0" w:rsidP="35C9AD2C">
      <w:pPr>
        <w:tabs>
          <w:tab w:val="left" w:pos="426"/>
        </w:tabs>
        <w:spacing w:line="240" w:lineRule="auto"/>
        <w:ind w:right="-838"/>
        <w:jc w:val="center"/>
        <w:rPr>
          <w:rFonts w:ascii="Arial" w:eastAsia="Arial" w:hAnsi="Arial" w:cs="Arial"/>
          <w:b/>
          <w:bCs/>
          <w:color w:val="0070C0"/>
          <w:sz w:val="36"/>
          <w:szCs w:val="36"/>
        </w:rPr>
      </w:pPr>
      <w:r>
        <w:rPr>
          <w:rFonts w:ascii="Arial" w:eastAsia="Arial" w:hAnsi="Arial" w:cs="Arial"/>
          <w:b/>
          <w:bCs/>
          <w:color w:val="0070C0"/>
          <w:sz w:val="36"/>
          <w:szCs w:val="36"/>
        </w:rPr>
        <w:t>1</w:t>
      </w:r>
      <w:r w:rsidR="00C235D4">
        <w:rPr>
          <w:rFonts w:ascii="Arial" w:eastAsia="Arial" w:hAnsi="Arial" w:cs="Arial"/>
          <w:b/>
          <w:bCs/>
          <w:color w:val="0070C0"/>
          <w:sz w:val="36"/>
          <w:szCs w:val="36"/>
        </w:rPr>
        <w:t>1</w:t>
      </w:r>
      <w:r w:rsidR="166195D1" w:rsidRPr="075B704A">
        <w:rPr>
          <w:rFonts w:ascii="Arial" w:eastAsia="Arial" w:hAnsi="Arial" w:cs="Arial"/>
          <w:b/>
          <w:bCs/>
          <w:color w:val="0070C0"/>
          <w:sz w:val="36"/>
          <w:szCs w:val="36"/>
          <w:vertAlign w:val="superscript"/>
        </w:rPr>
        <w:t>th</w:t>
      </w:r>
      <w:r w:rsidR="166195D1" w:rsidRPr="075B704A">
        <w:rPr>
          <w:rFonts w:ascii="Arial" w:eastAsia="Arial" w:hAnsi="Arial" w:cs="Arial"/>
          <w:b/>
          <w:bCs/>
          <w:color w:val="0070C0"/>
          <w:sz w:val="36"/>
          <w:szCs w:val="36"/>
        </w:rPr>
        <w:t xml:space="preserve"> </w:t>
      </w:r>
      <w:r>
        <w:rPr>
          <w:rFonts w:ascii="Arial" w:eastAsia="Arial" w:hAnsi="Arial" w:cs="Arial"/>
          <w:b/>
          <w:bCs/>
          <w:color w:val="0070C0"/>
          <w:sz w:val="36"/>
          <w:szCs w:val="36"/>
        </w:rPr>
        <w:t>Dec</w:t>
      </w:r>
      <w:r w:rsidR="43455AB1" w:rsidRPr="075B704A">
        <w:rPr>
          <w:rFonts w:ascii="Arial" w:eastAsia="Arial" w:hAnsi="Arial" w:cs="Arial"/>
          <w:b/>
          <w:bCs/>
          <w:color w:val="0070C0"/>
          <w:sz w:val="36"/>
          <w:szCs w:val="36"/>
        </w:rPr>
        <w:t>ember</w:t>
      </w:r>
      <w:r w:rsidR="166195D1" w:rsidRPr="075B704A">
        <w:rPr>
          <w:rFonts w:ascii="Arial" w:eastAsia="Arial" w:hAnsi="Arial" w:cs="Arial"/>
          <w:b/>
          <w:bCs/>
          <w:color w:val="0070C0"/>
          <w:sz w:val="36"/>
          <w:szCs w:val="36"/>
        </w:rPr>
        <w:t xml:space="preserve"> 2025</w:t>
      </w:r>
    </w:p>
    <w:p w14:paraId="445BCC83" w14:textId="1F69256D" w:rsidR="008504A1" w:rsidRPr="00EC68CE" w:rsidRDefault="346E3D3F" w:rsidP="35C9AD2C">
      <w:pPr>
        <w:tabs>
          <w:tab w:val="left" w:pos="426"/>
        </w:tabs>
        <w:spacing w:line="240" w:lineRule="auto"/>
        <w:ind w:right="-838"/>
        <w:jc w:val="center"/>
        <w:rPr>
          <w:rFonts w:ascii="Arial" w:eastAsia="Arial" w:hAnsi="Arial" w:cs="Arial"/>
          <w:b/>
          <w:bCs/>
          <w:color w:val="0070C0"/>
          <w:sz w:val="24"/>
          <w:szCs w:val="24"/>
        </w:rPr>
      </w:pPr>
      <w:r w:rsidRPr="075B704A">
        <w:rPr>
          <w:rFonts w:ascii="Arial" w:eastAsia="Arial" w:hAnsi="Arial" w:cs="Arial"/>
          <w:b/>
          <w:bCs/>
          <w:color w:val="0070C0"/>
          <w:sz w:val="24"/>
          <w:szCs w:val="24"/>
        </w:rPr>
        <w:t>Online</w:t>
      </w:r>
      <w:r w:rsidR="009C1C02" w:rsidRPr="075B704A">
        <w:rPr>
          <w:rFonts w:ascii="Arial" w:eastAsia="Arial" w:hAnsi="Arial" w:cs="Arial"/>
          <w:b/>
          <w:bCs/>
          <w:color w:val="0070C0"/>
          <w:sz w:val="24"/>
          <w:szCs w:val="24"/>
        </w:rPr>
        <w:t xml:space="preserve"> meeting </w:t>
      </w:r>
      <w:r w:rsidR="56F182B6" w:rsidRPr="075B704A">
        <w:rPr>
          <w:rFonts w:ascii="Arial" w:eastAsia="Arial" w:hAnsi="Arial" w:cs="Arial"/>
          <w:b/>
          <w:bCs/>
          <w:color w:val="0070C0"/>
          <w:sz w:val="24"/>
          <w:szCs w:val="24"/>
        </w:rPr>
        <w:t xml:space="preserve">via </w:t>
      </w:r>
      <w:r w:rsidR="006615E3" w:rsidRPr="075B704A">
        <w:rPr>
          <w:rFonts w:ascii="Arial" w:eastAsia="Arial" w:hAnsi="Arial" w:cs="Arial"/>
          <w:b/>
          <w:bCs/>
          <w:color w:val="0070C0"/>
          <w:sz w:val="24"/>
          <w:szCs w:val="24"/>
        </w:rPr>
        <w:t>Microsoft Teams</w:t>
      </w:r>
    </w:p>
    <w:p w14:paraId="6AE72AA5" w14:textId="34861FC7" w:rsidR="008504A1" w:rsidRPr="00823F03" w:rsidRDefault="008504A1" w:rsidP="35C9AD2C">
      <w:pPr>
        <w:tabs>
          <w:tab w:val="left" w:pos="426"/>
        </w:tabs>
        <w:spacing w:line="240" w:lineRule="auto"/>
        <w:ind w:right="-838"/>
        <w:jc w:val="center"/>
        <w:rPr>
          <w:rFonts w:ascii="Arial" w:eastAsia="Arial" w:hAnsi="Arial" w:cs="Arial"/>
          <w:b/>
          <w:bCs/>
          <w:color w:val="0070C0"/>
          <w:sz w:val="32"/>
          <w:szCs w:val="32"/>
        </w:rPr>
      </w:pPr>
      <w:r w:rsidRPr="3C4343DE">
        <w:rPr>
          <w:rFonts w:ascii="Arial" w:eastAsia="Arial" w:hAnsi="Arial" w:cs="Arial"/>
          <w:b/>
          <w:bCs/>
          <w:color w:val="0070C0"/>
          <w:sz w:val="32"/>
          <w:szCs w:val="32"/>
        </w:rPr>
        <w:t>Attendance, Meeting</w:t>
      </w:r>
      <w:r w:rsidR="0FE829F0" w:rsidRPr="3C4343DE">
        <w:rPr>
          <w:rFonts w:ascii="Arial" w:eastAsia="Arial" w:hAnsi="Arial" w:cs="Arial"/>
          <w:b/>
          <w:bCs/>
          <w:color w:val="0070C0"/>
          <w:sz w:val="32"/>
          <w:szCs w:val="32"/>
        </w:rPr>
        <w:t xml:space="preserve"> Notes</w:t>
      </w:r>
      <w:r w:rsidRPr="3C4343DE">
        <w:rPr>
          <w:rFonts w:ascii="Arial" w:eastAsia="Arial" w:hAnsi="Arial" w:cs="Arial"/>
          <w:b/>
          <w:bCs/>
          <w:color w:val="0070C0"/>
          <w:sz w:val="32"/>
          <w:szCs w:val="32"/>
        </w:rPr>
        <w:t xml:space="preserve"> and </w:t>
      </w:r>
      <w:r w:rsidR="39D0CE03" w:rsidRPr="3C4343DE">
        <w:rPr>
          <w:rFonts w:ascii="Arial" w:eastAsia="Arial" w:hAnsi="Arial" w:cs="Arial"/>
          <w:b/>
          <w:bCs/>
          <w:color w:val="0070C0"/>
          <w:sz w:val="32"/>
          <w:szCs w:val="32"/>
        </w:rPr>
        <w:t xml:space="preserve">Summary of </w:t>
      </w:r>
      <w:r w:rsidRPr="3C4343DE">
        <w:rPr>
          <w:rFonts w:ascii="Arial" w:eastAsia="Arial" w:hAnsi="Arial" w:cs="Arial"/>
          <w:b/>
          <w:bCs/>
          <w:color w:val="0070C0"/>
          <w:sz w:val="32"/>
          <w:szCs w:val="32"/>
        </w:rPr>
        <w:t>Actions</w:t>
      </w:r>
    </w:p>
    <w:p w14:paraId="16EF265E" w14:textId="7D8B6EB8" w:rsidR="35C9AD2C" w:rsidRDefault="35C9AD2C" w:rsidP="35C9AD2C">
      <w:pPr>
        <w:tabs>
          <w:tab w:val="left" w:pos="426"/>
        </w:tabs>
        <w:spacing w:line="240" w:lineRule="auto"/>
        <w:ind w:right="-838"/>
        <w:jc w:val="center"/>
        <w:rPr>
          <w:rFonts w:ascii="Arial" w:eastAsia="Arial" w:hAnsi="Arial" w:cs="Arial"/>
          <w:b/>
          <w:bCs/>
          <w:color w:val="0070C0"/>
        </w:rPr>
      </w:pPr>
    </w:p>
    <w:p w14:paraId="3FE705BB" w14:textId="62562A73" w:rsidR="166195D1" w:rsidRPr="000B33A7" w:rsidRDefault="003A714B" w:rsidP="003A714B">
      <w:pPr>
        <w:shd w:val="clear" w:color="auto" w:fill="FFFFFF" w:themeFill="background1"/>
        <w:spacing w:after="0" w:line="240" w:lineRule="auto"/>
        <w:jc w:val="center"/>
        <w:rPr>
          <w:rFonts w:ascii="Arial" w:eastAsia="Arial" w:hAnsi="Arial" w:cs="Arial"/>
          <w:color w:val="000000" w:themeColor="text1"/>
          <w:sz w:val="32"/>
          <w:szCs w:val="32"/>
        </w:rPr>
      </w:pPr>
      <w:r w:rsidRPr="000B33A7">
        <w:rPr>
          <w:rStyle w:val="SubtleEmphasis"/>
          <w:rFonts w:ascii="Arial" w:eastAsia="Arial" w:hAnsi="Arial" w:cs="Arial"/>
          <w:b/>
          <w:bCs/>
          <w:i w:val="0"/>
          <w:iCs w:val="0"/>
          <w:color w:val="000000" w:themeColor="text1"/>
          <w:sz w:val="32"/>
          <w:szCs w:val="32"/>
        </w:rPr>
        <w:t>A</w:t>
      </w:r>
      <w:r w:rsidR="000B33A7">
        <w:rPr>
          <w:rStyle w:val="SubtleEmphasis"/>
          <w:rFonts w:ascii="Arial" w:eastAsia="Arial" w:hAnsi="Arial" w:cs="Arial"/>
          <w:b/>
          <w:bCs/>
          <w:i w:val="0"/>
          <w:iCs w:val="0"/>
          <w:color w:val="000000" w:themeColor="text1"/>
          <w:sz w:val="32"/>
          <w:szCs w:val="32"/>
        </w:rPr>
        <w:t>ttendance</w:t>
      </w:r>
    </w:p>
    <w:p w14:paraId="62CA98E2" w14:textId="576A8A01" w:rsidR="35C9AD2C" w:rsidRDefault="35C9AD2C" w:rsidP="35C9AD2C">
      <w:pPr>
        <w:spacing w:after="0" w:line="240" w:lineRule="auto"/>
        <w:rPr>
          <w:rFonts w:ascii="Arial" w:eastAsia="Arial" w:hAnsi="Arial" w:cs="Arial"/>
          <w:color w:val="000000" w:themeColor="text1"/>
          <w:sz w:val="24"/>
          <w:szCs w:val="24"/>
        </w:rPr>
      </w:pPr>
    </w:p>
    <w:tbl>
      <w:tblPr>
        <w:tblStyle w:val="TableGrid"/>
        <w:tblW w:w="101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10"/>
        <w:gridCol w:w="6375"/>
      </w:tblGrid>
      <w:tr w:rsidR="35C9AD2C" w14:paraId="115D5288" w14:textId="77777777" w:rsidTr="075B704A">
        <w:trPr>
          <w:trHeight w:val="300"/>
        </w:trPr>
        <w:tc>
          <w:tcPr>
            <w:tcW w:w="3810" w:type="dxa"/>
            <w:tcMar>
              <w:left w:w="105" w:type="dxa"/>
              <w:right w:w="105" w:type="dxa"/>
            </w:tcMar>
          </w:tcPr>
          <w:p w14:paraId="056F06A7" w14:textId="5A893AFE" w:rsidR="35C9AD2C" w:rsidRDefault="35C9AD2C" w:rsidP="35C9AD2C">
            <w:pPr>
              <w:rPr>
                <w:rFonts w:ascii="Arial" w:eastAsia="Arial" w:hAnsi="Arial" w:cs="Arial"/>
                <w:sz w:val="24"/>
                <w:szCs w:val="24"/>
              </w:rPr>
            </w:pPr>
            <w:r w:rsidRPr="35C9AD2C">
              <w:rPr>
                <w:rFonts w:ascii="Arial" w:eastAsia="Arial" w:hAnsi="Arial" w:cs="Arial"/>
                <w:b/>
                <w:bCs/>
                <w:sz w:val="24"/>
                <w:szCs w:val="24"/>
              </w:rPr>
              <w:t>Name</w:t>
            </w:r>
          </w:p>
        </w:tc>
        <w:tc>
          <w:tcPr>
            <w:tcW w:w="6375" w:type="dxa"/>
            <w:tcMar>
              <w:left w:w="105" w:type="dxa"/>
              <w:right w:w="105" w:type="dxa"/>
            </w:tcMar>
          </w:tcPr>
          <w:p w14:paraId="005C80CC" w14:textId="01E4FC91" w:rsidR="35C9AD2C" w:rsidRDefault="35C9AD2C" w:rsidP="35C9AD2C">
            <w:pPr>
              <w:rPr>
                <w:rFonts w:ascii="Arial" w:eastAsia="Arial" w:hAnsi="Arial" w:cs="Arial"/>
                <w:sz w:val="24"/>
                <w:szCs w:val="24"/>
              </w:rPr>
            </w:pPr>
            <w:r w:rsidRPr="35C9AD2C">
              <w:rPr>
                <w:rFonts w:ascii="Arial" w:eastAsia="Arial" w:hAnsi="Arial" w:cs="Arial"/>
                <w:b/>
                <w:bCs/>
                <w:sz w:val="24"/>
                <w:szCs w:val="24"/>
              </w:rPr>
              <w:t>Organisation represented</w:t>
            </w:r>
          </w:p>
        </w:tc>
      </w:tr>
      <w:tr w:rsidR="35C9AD2C" w14:paraId="22B733C9" w14:textId="77777777" w:rsidTr="075B704A">
        <w:trPr>
          <w:trHeight w:val="300"/>
        </w:trPr>
        <w:tc>
          <w:tcPr>
            <w:tcW w:w="3810" w:type="dxa"/>
            <w:tcMar>
              <w:left w:w="105" w:type="dxa"/>
              <w:right w:w="105" w:type="dxa"/>
            </w:tcMar>
          </w:tcPr>
          <w:p w14:paraId="446237B6" w14:textId="7E4E7D56" w:rsidR="35C9AD2C" w:rsidRPr="003A714B" w:rsidRDefault="003A344C" w:rsidP="35C9AD2C">
            <w:pPr>
              <w:rPr>
                <w:rFonts w:ascii="Arial" w:eastAsia="Arial" w:hAnsi="Arial" w:cs="Arial"/>
                <w:b/>
                <w:bCs/>
                <w:sz w:val="24"/>
                <w:szCs w:val="24"/>
              </w:rPr>
            </w:pPr>
            <w:r>
              <w:rPr>
                <w:rFonts w:ascii="Arial" w:eastAsia="Arial" w:hAnsi="Arial" w:cs="Arial"/>
                <w:b/>
                <w:bCs/>
                <w:sz w:val="24"/>
                <w:szCs w:val="24"/>
              </w:rPr>
              <w:t>P</w:t>
            </w:r>
            <w:r w:rsidR="003A714B" w:rsidRPr="003A714B">
              <w:rPr>
                <w:rFonts w:ascii="Arial" w:eastAsia="Arial" w:hAnsi="Arial" w:cs="Arial"/>
                <w:b/>
                <w:bCs/>
                <w:sz w:val="24"/>
                <w:szCs w:val="24"/>
              </w:rPr>
              <w:t xml:space="preserve">resent: </w:t>
            </w:r>
          </w:p>
        </w:tc>
        <w:tc>
          <w:tcPr>
            <w:tcW w:w="6375" w:type="dxa"/>
            <w:tcMar>
              <w:left w:w="105" w:type="dxa"/>
              <w:right w:w="105" w:type="dxa"/>
            </w:tcMar>
          </w:tcPr>
          <w:p w14:paraId="3DAE18E3" w14:textId="78D615AC" w:rsidR="35C9AD2C" w:rsidRDefault="35C9AD2C" w:rsidP="35C9AD2C">
            <w:pPr>
              <w:rPr>
                <w:rFonts w:ascii="Arial" w:eastAsia="Arial" w:hAnsi="Arial" w:cs="Arial"/>
                <w:sz w:val="24"/>
                <w:szCs w:val="24"/>
              </w:rPr>
            </w:pPr>
          </w:p>
        </w:tc>
      </w:tr>
      <w:tr w:rsidR="35C9AD2C" w14:paraId="470080EA" w14:textId="77777777" w:rsidTr="075B704A">
        <w:trPr>
          <w:trHeight w:val="300"/>
        </w:trPr>
        <w:tc>
          <w:tcPr>
            <w:tcW w:w="3810" w:type="dxa"/>
            <w:tcMar>
              <w:left w:w="105" w:type="dxa"/>
              <w:right w:w="105" w:type="dxa"/>
            </w:tcMar>
          </w:tcPr>
          <w:p w14:paraId="2BB1D248" w14:textId="34266CFA" w:rsidR="35C9AD2C" w:rsidRDefault="35FBF978" w:rsidP="35C9AD2C">
            <w:pPr>
              <w:rPr>
                <w:rFonts w:ascii="Arial" w:eastAsia="Arial" w:hAnsi="Arial" w:cs="Arial"/>
                <w:sz w:val="24"/>
                <w:szCs w:val="24"/>
              </w:rPr>
            </w:pPr>
            <w:r w:rsidRPr="075B704A">
              <w:rPr>
                <w:rFonts w:ascii="Arial" w:eastAsia="Arial" w:hAnsi="Arial" w:cs="Arial"/>
                <w:sz w:val="24"/>
                <w:szCs w:val="24"/>
              </w:rPr>
              <w:t>Cllr Anthony Hunt</w:t>
            </w:r>
            <w:r w:rsidR="00302AE3">
              <w:rPr>
                <w:rFonts w:ascii="Arial" w:eastAsia="Arial" w:hAnsi="Arial" w:cs="Arial"/>
                <w:sz w:val="24"/>
                <w:szCs w:val="24"/>
              </w:rPr>
              <w:t xml:space="preserve"> - CHAIR</w:t>
            </w:r>
          </w:p>
        </w:tc>
        <w:tc>
          <w:tcPr>
            <w:tcW w:w="6375" w:type="dxa"/>
            <w:tcMar>
              <w:left w:w="105" w:type="dxa"/>
              <w:right w:w="105" w:type="dxa"/>
            </w:tcMar>
          </w:tcPr>
          <w:p w14:paraId="723DBB86" w14:textId="63886679" w:rsidR="35C9AD2C" w:rsidRDefault="35FBF978" w:rsidP="35C9AD2C">
            <w:pPr>
              <w:rPr>
                <w:rFonts w:ascii="Arial" w:eastAsia="Arial" w:hAnsi="Arial" w:cs="Arial"/>
                <w:sz w:val="24"/>
                <w:szCs w:val="24"/>
              </w:rPr>
            </w:pPr>
            <w:r w:rsidRPr="075B704A">
              <w:rPr>
                <w:rFonts w:ascii="Arial" w:eastAsia="Arial" w:hAnsi="Arial" w:cs="Arial"/>
                <w:sz w:val="24"/>
                <w:szCs w:val="24"/>
              </w:rPr>
              <w:t>Torfaen CBC, PSB Chair</w:t>
            </w:r>
          </w:p>
        </w:tc>
      </w:tr>
      <w:tr w:rsidR="002D0324" w14:paraId="4AB9515D" w14:textId="77777777" w:rsidTr="075B704A">
        <w:trPr>
          <w:trHeight w:val="300"/>
        </w:trPr>
        <w:tc>
          <w:tcPr>
            <w:tcW w:w="3810" w:type="dxa"/>
            <w:tcMar>
              <w:left w:w="105" w:type="dxa"/>
              <w:right w:w="105" w:type="dxa"/>
            </w:tcMar>
          </w:tcPr>
          <w:p w14:paraId="59CA7C56" w14:textId="7AC1AA64" w:rsidR="002D0324" w:rsidRDefault="002D0324" w:rsidP="002D0324">
            <w:pPr>
              <w:rPr>
                <w:rFonts w:ascii="Arial" w:eastAsia="Arial" w:hAnsi="Arial" w:cs="Arial"/>
                <w:sz w:val="24"/>
                <w:szCs w:val="24"/>
              </w:rPr>
            </w:pPr>
            <w:r>
              <w:rPr>
                <w:rFonts w:ascii="Arial" w:eastAsia="Arial" w:hAnsi="Arial" w:cs="Arial"/>
                <w:sz w:val="24"/>
                <w:szCs w:val="24"/>
              </w:rPr>
              <w:t>Aimi Morris</w:t>
            </w:r>
          </w:p>
        </w:tc>
        <w:tc>
          <w:tcPr>
            <w:tcW w:w="6375" w:type="dxa"/>
            <w:tcMar>
              <w:left w:w="105" w:type="dxa"/>
              <w:right w:w="105" w:type="dxa"/>
            </w:tcMar>
          </w:tcPr>
          <w:p w14:paraId="4810E1F5" w14:textId="72B2AC18" w:rsidR="002D0324" w:rsidRDefault="002D0324" w:rsidP="002D0324">
            <w:pPr>
              <w:rPr>
                <w:rFonts w:ascii="Arial" w:eastAsia="Arial" w:hAnsi="Arial" w:cs="Arial"/>
                <w:sz w:val="24"/>
                <w:szCs w:val="24"/>
              </w:rPr>
            </w:pPr>
            <w:r>
              <w:rPr>
                <w:rFonts w:ascii="Arial" w:eastAsia="Arial" w:hAnsi="Arial" w:cs="Arial"/>
                <w:sz w:val="24"/>
                <w:szCs w:val="24"/>
              </w:rPr>
              <w:t>Torfaen Voluntary Alliance</w:t>
            </w:r>
          </w:p>
        </w:tc>
      </w:tr>
      <w:tr w:rsidR="00EB3B0F" w14:paraId="790B4952" w14:textId="77777777" w:rsidTr="075B704A">
        <w:trPr>
          <w:trHeight w:val="300"/>
        </w:trPr>
        <w:tc>
          <w:tcPr>
            <w:tcW w:w="3810" w:type="dxa"/>
            <w:tcMar>
              <w:left w:w="105" w:type="dxa"/>
              <w:right w:w="105" w:type="dxa"/>
            </w:tcMar>
          </w:tcPr>
          <w:p w14:paraId="37C64237" w14:textId="2BA0FFEB" w:rsidR="00EB3B0F" w:rsidRDefault="00EB3B0F" w:rsidP="002D0324">
            <w:pPr>
              <w:rPr>
                <w:rFonts w:ascii="Arial" w:eastAsia="Arial" w:hAnsi="Arial" w:cs="Arial"/>
                <w:sz w:val="24"/>
                <w:szCs w:val="24"/>
              </w:rPr>
            </w:pPr>
            <w:r>
              <w:rPr>
                <w:rFonts w:ascii="Arial" w:eastAsia="Arial" w:hAnsi="Arial" w:cs="Arial"/>
                <w:sz w:val="24"/>
                <w:szCs w:val="24"/>
              </w:rPr>
              <w:t>Amanda Lewis</w:t>
            </w:r>
          </w:p>
        </w:tc>
        <w:tc>
          <w:tcPr>
            <w:tcW w:w="6375" w:type="dxa"/>
            <w:tcMar>
              <w:left w:w="105" w:type="dxa"/>
              <w:right w:w="105" w:type="dxa"/>
            </w:tcMar>
          </w:tcPr>
          <w:p w14:paraId="4BE7072E" w14:textId="77501E82" w:rsidR="00EB3B0F" w:rsidRDefault="00EB3B0F" w:rsidP="002D0324">
            <w:pPr>
              <w:rPr>
                <w:rFonts w:ascii="Arial" w:eastAsia="Arial" w:hAnsi="Arial" w:cs="Arial"/>
                <w:sz w:val="24"/>
                <w:szCs w:val="24"/>
              </w:rPr>
            </w:pPr>
            <w:r>
              <w:rPr>
                <w:rFonts w:ascii="Arial" w:eastAsia="Arial" w:hAnsi="Arial" w:cs="Arial"/>
                <w:sz w:val="24"/>
                <w:szCs w:val="24"/>
              </w:rPr>
              <w:t>Probation Delivery Unit</w:t>
            </w:r>
          </w:p>
        </w:tc>
      </w:tr>
      <w:tr w:rsidR="002D0324" w14:paraId="1FFDE30A" w14:textId="77777777" w:rsidTr="075B704A">
        <w:trPr>
          <w:trHeight w:val="300"/>
        </w:trPr>
        <w:tc>
          <w:tcPr>
            <w:tcW w:w="3810" w:type="dxa"/>
            <w:tcMar>
              <w:left w:w="105" w:type="dxa"/>
              <w:right w:w="105" w:type="dxa"/>
            </w:tcMar>
          </w:tcPr>
          <w:p w14:paraId="46E6CEF6" w14:textId="15D1BFF5" w:rsidR="002D0324" w:rsidRPr="007A08DD" w:rsidRDefault="002D0324" w:rsidP="002D0324">
            <w:pPr>
              <w:rPr>
                <w:rFonts w:ascii="Arial" w:eastAsia="Arial" w:hAnsi="Arial" w:cs="Arial"/>
                <w:sz w:val="24"/>
                <w:szCs w:val="24"/>
              </w:rPr>
            </w:pPr>
            <w:r>
              <w:rPr>
                <w:rFonts w:ascii="Arial" w:eastAsia="Arial" w:hAnsi="Arial" w:cs="Arial"/>
                <w:sz w:val="24"/>
                <w:szCs w:val="24"/>
              </w:rPr>
              <w:t>Ann Lloyd</w:t>
            </w:r>
          </w:p>
        </w:tc>
        <w:tc>
          <w:tcPr>
            <w:tcW w:w="6375" w:type="dxa"/>
            <w:tcMar>
              <w:left w:w="105" w:type="dxa"/>
              <w:right w:w="105" w:type="dxa"/>
            </w:tcMar>
          </w:tcPr>
          <w:p w14:paraId="1F9E8916" w14:textId="78FA77E8" w:rsidR="002D0324" w:rsidRDefault="002D0324" w:rsidP="002D0324">
            <w:pPr>
              <w:rPr>
                <w:rFonts w:ascii="Arial" w:eastAsia="Arial" w:hAnsi="Arial" w:cs="Arial"/>
                <w:sz w:val="24"/>
                <w:szCs w:val="24"/>
              </w:rPr>
            </w:pPr>
            <w:r>
              <w:rPr>
                <w:rFonts w:ascii="Arial" w:eastAsia="Arial" w:hAnsi="Arial" w:cs="Arial"/>
                <w:sz w:val="24"/>
                <w:szCs w:val="24"/>
              </w:rPr>
              <w:t>ABUHB</w:t>
            </w:r>
          </w:p>
        </w:tc>
      </w:tr>
      <w:tr w:rsidR="002D0324" w14:paraId="099195DC" w14:textId="77777777" w:rsidTr="075B704A">
        <w:trPr>
          <w:trHeight w:val="300"/>
        </w:trPr>
        <w:tc>
          <w:tcPr>
            <w:tcW w:w="3810" w:type="dxa"/>
            <w:tcMar>
              <w:left w:w="105" w:type="dxa"/>
              <w:right w:w="105" w:type="dxa"/>
            </w:tcMar>
          </w:tcPr>
          <w:p w14:paraId="3EF407F0" w14:textId="710461BB" w:rsidR="002D0324" w:rsidRPr="35C9AD2C" w:rsidRDefault="002D0324" w:rsidP="002D0324">
            <w:pPr>
              <w:rPr>
                <w:rFonts w:ascii="Arial" w:eastAsia="Arial" w:hAnsi="Arial" w:cs="Arial"/>
                <w:sz w:val="24"/>
                <w:szCs w:val="24"/>
              </w:rPr>
            </w:pPr>
            <w:r w:rsidRPr="007A08DD">
              <w:rPr>
                <w:rFonts w:ascii="Arial" w:eastAsia="Arial" w:hAnsi="Arial" w:cs="Arial"/>
                <w:sz w:val="24"/>
                <w:szCs w:val="24"/>
              </w:rPr>
              <w:t>Beverly Owen</w:t>
            </w:r>
          </w:p>
        </w:tc>
        <w:tc>
          <w:tcPr>
            <w:tcW w:w="6375" w:type="dxa"/>
            <w:tcMar>
              <w:left w:w="105" w:type="dxa"/>
              <w:right w:w="105" w:type="dxa"/>
            </w:tcMar>
          </w:tcPr>
          <w:p w14:paraId="32E15549" w14:textId="2F2AB4AB" w:rsidR="002D0324" w:rsidRPr="35C9AD2C" w:rsidRDefault="002D0324" w:rsidP="002D0324">
            <w:pPr>
              <w:rPr>
                <w:rFonts w:ascii="Arial" w:eastAsia="Arial" w:hAnsi="Arial" w:cs="Arial"/>
                <w:sz w:val="24"/>
                <w:szCs w:val="24"/>
              </w:rPr>
            </w:pPr>
            <w:r>
              <w:rPr>
                <w:rFonts w:ascii="Arial" w:eastAsia="Arial" w:hAnsi="Arial" w:cs="Arial"/>
                <w:sz w:val="24"/>
                <w:szCs w:val="24"/>
              </w:rPr>
              <w:t>Newport CC</w:t>
            </w:r>
          </w:p>
        </w:tc>
      </w:tr>
      <w:tr w:rsidR="00B95432" w14:paraId="1221944F" w14:textId="77777777" w:rsidTr="075B704A">
        <w:trPr>
          <w:trHeight w:val="300"/>
        </w:trPr>
        <w:tc>
          <w:tcPr>
            <w:tcW w:w="3810" w:type="dxa"/>
            <w:tcMar>
              <w:left w:w="105" w:type="dxa"/>
              <w:right w:w="105" w:type="dxa"/>
            </w:tcMar>
          </w:tcPr>
          <w:p w14:paraId="7A5FC183" w14:textId="67A4AE24" w:rsidR="00B95432" w:rsidRPr="007A08DD" w:rsidRDefault="00B95432" w:rsidP="00B95432">
            <w:pPr>
              <w:rPr>
                <w:rFonts w:ascii="Arial" w:eastAsia="Arial" w:hAnsi="Arial" w:cs="Arial"/>
                <w:sz w:val="24"/>
                <w:szCs w:val="24"/>
              </w:rPr>
            </w:pPr>
            <w:r w:rsidRPr="075B704A">
              <w:rPr>
                <w:rFonts w:ascii="Arial" w:eastAsia="Arial" w:hAnsi="Arial" w:cs="Arial"/>
                <w:sz w:val="24"/>
                <w:szCs w:val="24"/>
              </w:rPr>
              <w:t>Ch Supt. Carl Williams</w:t>
            </w:r>
          </w:p>
        </w:tc>
        <w:tc>
          <w:tcPr>
            <w:tcW w:w="6375" w:type="dxa"/>
            <w:tcMar>
              <w:left w:w="105" w:type="dxa"/>
              <w:right w:w="105" w:type="dxa"/>
            </w:tcMar>
          </w:tcPr>
          <w:p w14:paraId="468FB50D" w14:textId="33B9985C" w:rsidR="00B95432" w:rsidRDefault="00B95432" w:rsidP="00B95432">
            <w:pPr>
              <w:rPr>
                <w:rFonts w:ascii="Arial" w:eastAsia="Arial" w:hAnsi="Arial" w:cs="Arial"/>
                <w:sz w:val="24"/>
                <w:szCs w:val="24"/>
              </w:rPr>
            </w:pPr>
            <w:r w:rsidRPr="35C9AD2C">
              <w:rPr>
                <w:rFonts w:ascii="Arial" w:eastAsia="Arial" w:hAnsi="Arial" w:cs="Arial"/>
                <w:sz w:val="24"/>
                <w:szCs w:val="24"/>
              </w:rPr>
              <w:t>Gwent Police</w:t>
            </w:r>
            <w:r>
              <w:rPr>
                <w:rFonts w:ascii="Arial" w:eastAsia="Arial" w:hAnsi="Arial" w:cs="Arial"/>
                <w:sz w:val="24"/>
                <w:szCs w:val="24"/>
              </w:rPr>
              <w:t xml:space="preserve"> (representing Mark Hobrough)</w:t>
            </w:r>
          </w:p>
        </w:tc>
      </w:tr>
      <w:tr w:rsidR="003F4683" w14:paraId="3A41CD65" w14:textId="77777777" w:rsidTr="075B704A">
        <w:trPr>
          <w:trHeight w:val="300"/>
        </w:trPr>
        <w:tc>
          <w:tcPr>
            <w:tcW w:w="3810" w:type="dxa"/>
            <w:tcMar>
              <w:left w:w="105" w:type="dxa"/>
              <w:right w:w="105" w:type="dxa"/>
            </w:tcMar>
          </w:tcPr>
          <w:p w14:paraId="61924BA9" w14:textId="73288664" w:rsidR="003F4683" w:rsidRDefault="003F4683" w:rsidP="003F4683">
            <w:pPr>
              <w:rPr>
                <w:rFonts w:ascii="Arial" w:eastAsia="Arial" w:hAnsi="Arial" w:cs="Arial"/>
                <w:sz w:val="24"/>
                <w:szCs w:val="24"/>
              </w:rPr>
            </w:pPr>
            <w:r w:rsidRPr="075B704A">
              <w:rPr>
                <w:rFonts w:ascii="Arial" w:eastAsia="Arial" w:hAnsi="Arial" w:cs="Arial"/>
                <w:sz w:val="24"/>
                <w:szCs w:val="24"/>
              </w:rPr>
              <w:t>Cllr David Daniels</w:t>
            </w:r>
          </w:p>
        </w:tc>
        <w:tc>
          <w:tcPr>
            <w:tcW w:w="6375" w:type="dxa"/>
            <w:tcMar>
              <w:left w:w="105" w:type="dxa"/>
              <w:right w:w="105" w:type="dxa"/>
            </w:tcMar>
          </w:tcPr>
          <w:p w14:paraId="446D9033" w14:textId="74B8A462" w:rsidR="003F4683" w:rsidRDefault="003F4683" w:rsidP="003F4683">
            <w:pPr>
              <w:rPr>
                <w:rFonts w:ascii="Arial" w:eastAsia="Arial" w:hAnsi="Arial" w:cs="Arial"/>
                <w:sz w:val="24"/>
                <w:szCs w:val="24"/>
              </w:rPr>
            </w:pPr>
            <w:r w:rsidRPr="075B704A">
              <w:rPr>
                <w:rFonts w:ascii="Arial" w:eastAsia="Arial" w:hAnsi="Arial" w:cs="Arial"/>
                <w:sz w:val="24"/>
                <w:szCs w:val="24"/>
              </w:rPr>
              <w:t>Gwent Regional Partnership Board Chair</w:t>
            </w:r>
          </w:p>
        </w:tc>
      </w:tr>
      <w:tr w:rsidR="003F4683" w14:paraId="7A65EF63" w14:textId="77777777" w:rsidTr="075B704A">
        <w:trPr>
          <w:trHeight w:val="300"/>
        </w:trPr>
        <w:tc>
          <w:tcPr>
            <w:tcW w:w="3810" w:type="dxa"/>
            <w:tcMar>
              <w:left w:w="105" w:type="dxa"/>
              <w:right w:w="105" w:type="dxa"/>
            </w:tcMar>
          </w:tcPr>
          <w:p w14:paraId="570CC36A" w14:textId="15358B02" w:rsidR="003F4683" w:rsidRPr="35C9AD2C" w:rsidRDefault="003F4683" w:rsidP="003F4683">
            <w:pPr>
              <w:rPr>
                <w:rFonts w:ascii="Arial" w:eastAsia="Arial" w:hAnsi="Arial" w:cs="Arial"/>
                <w:sz w:val="24"/>
                <w:szCs w:val="24"/>
              </w:rPr>
            </w:pPr>
            <w:r>
              <w:rPr>
                <w:rFonts w:ascii="Arial" w:eastAsia="Arial" w:hAnsi="Arial" w:cs="Arial"/>
                <w:sz w:val="24"/>
                <w:szCs w:val="24"/>
              </w:rPr>
              <w:t>Diane Dunning</w:t>
            </w:r>
          </w:p>
        </w:tc>
        <w:tc>
          <w:tcPr>
            <w:tcW w:w="6375" w:type="dxa"/>
            <w:tcMar>
              <w:left w:w="105" w:type="dxa"/>
              <w:right w:w="105" w:type="dxa"/>
            </w:tcMar>
          </w:tcPr>
          <w:p w14:paraId="1FB19320" w14:textId="42228AD1" w:rsidR="003F4683" w:rsidRPr="35C9AD2C" w:rsidRDefault="003F4683" w:rsidP="003F4683">
            <w:pPr>
              <w:rPr>
                <w:rFonts w:ascii="Arial" w:eastAsia="Arial" w:hAnsi="Arial" w:cs="Arial"/>
                <w:sz w:val="24"/>
                <w:szCs w:val="24"/>
              </w:rPr>
            </w:pPr>
            <w:r>
              <w:rPr>
                <w:rFonts w:ascii="Arial" w:eastAsia="Arial" w:hAnsi="Arial" w:cs="Arial"/>
                <w:sz w:val="24"/>
                <w:szCs w:val="24"/>
              </w:rPr>
              <w:t>Welsh Government</w:t>
            </w:r>
          </w:p>
        </w:tc>
      </w:tr>
      <w:tr w:rsidR="00581CFA" w14:paraId="3BCC39DD" w14:textId="77777777" w:rsidTr="075B704A">
        <w:trPr>
          <w:trHeight w:val="300"/>
        </w:trPr>
        <w:tc>
          <w:tcPr>
            <w:tcW w:w="3810" w:type="dxa"/>
            <w:tcMar>
              <w:left w:w="105" w:type="dxa"/>
              <w:right w:w="105" w:type="dxa"/>
            </w:tcMar>
          </w:tcPr>
          <w:p w14:paraId="6EF55E85" w14:textId="665BD153" w:rsidR="00581CFA" w:rsidRDefault="00581CFA" w:rsidP="003F4683">
            <w:pPr>
              <w:rPr>
                <w:rFonts w:ascii="Arial" w:eastAsia="Arial" w:hAnsi="Arial" w:cs="Arial"/>
                <w:sz w:val="24"/>
                <w:szCs w:val="24"/>
              </w:rPr>
            </w:pPr>
            <w:r>
              <w:rPr>
                <w:rFonts w:ascii="Arial" w:eastAsia="Arial" w:hAnsi="Arial" w:cs="Arial"/>
                <w:sz w:val="24"/>
                <w:szCs w:val="24"/>
              </w:rPr>
              <w:t>Fin Monahan</w:t>
            </w:r>
          </w:p>
        </w:tc>
        <w:tc>
          <w:tcPr>
            <w:tcW w:w="6375" w:type="dxa"/>
            <w:tcMar>
              <w:left w:w="105" w:type="dxa"/>
              <w:right w:w="105" w:type="dxa"/>
            </w:tcMar>
          </w:tcPr>
          <w:p w14:paraId="5637F559" w14:textId="4B046C6E" w:rsidR="00581CFA" w:rsidRDefault="00581CFA" w:rsidP="003F4683">
            <w:pPr>
              <w:rPr>
                <w:rFonts w:ascii="Arial" w:eastAsia="Arial" w:hAnsi="Arial" w:cs="Arial"/>
                <w:sz w:val="24"/>
                <w:szCs w:val="24"/>
              </w:rPr>
            </w:pPr>
            <w:r>
              <w:rPr>
                <w:rFonts w:ascii="Arial" w:eastAsia="Arial" w:hAnsi="Arial" w:cs="Arial"/>
                <w:sz w:val="24"/>
                <w:szCs w:val="24"/>
              </w:rPr>
              <w:t>SWFRS</w:t>
            </w:r>
          </w:p>
        </w:tc>
      </w:tr>
      <w:tr w:rsidR="003F4683" w14:paraId="046C609C" w14:textId="77777777" w:rsidTr="075B704A">
        <w:trPr>
          <w:trHeight w:val="300"/>
        </w:trPr>
        <w:tc>
          <w:tcPr>
            <w:tcW w:w="3810" w:type="dxa"/>
            <w:tcMar>
              <w:left w:w="105" w:type="dxa"/>
              <w:right w:w="105" w:type="dxa"/>
            </w:tcMar>
          </w:tcPr>
          <w:p w14:paraId="6DC7D892" w14:textId="3738D14F" w:rsidR="003F4683" w:rsidRDefault="003F4683" w:rsidP="003F4683">
            <w:pPr>
              <w:rPr>
                <w:rFonts w:ascii="Arial" w:eastAsia="Arial" w:hAnsi="Arial" w:cs="Arial"/>
                <w:sz w:val="24"/>
                <w:szCs w:val="24"/>
              </w:rPr>
            </w:pPr>
            <w:r w:rsidRPr="35C9AD2C">
              <w:rPr>
                <w:rFonts w:ascii="Arial" w:eastAsia="Arial" w:hAnsi="Arial" w:cs="Arial"/>
                <w:sz w:val="24"/>
                <w:szCs w:val="24"/>
              </w:rPr>
              <w:t>Cllr Helen Cunningham</w:t>
            </w:r>
          </w:p>
        </w:tc>
        <w:tc>
          <w:tcPr>
            <w:tcW w:w="6375" w:type="dxa"/>
            <w:tcMar>
              <w:left w:w="105" w:type="dxa"/>
              <w:right w:w="105" w:type="dxa"/>
            </w:tcMar>
          </w:tcPr>
          <w:p w14:paraId="26CC3DD2" w14:textId="19C28A82" w:rsidR="003F4683" w:rsidRDefault="003F4683" w:rsidP="003F4683">
            <w:pPr>
              <w:rPr>
                <w:rFonts w:ascii="Arial" w:eastAsia="Arial" w:hAnsi="Arial" w:cs="Arial"/>
                <w:sz w:val="24"/>
                <w:szCs w:val="24"/>
              </w:rPr>
            </w:pPr>
            <w:r w:rsidRPr="35C9AD2C">
              <w:rPr>
                <w:rFonts w:ascii="Arial" w:eastAsia="Arial" w:hAnsi="Arial" w:cs="Arial"/>
                <w:sz w:val="24"/>
                <w:szCs w:val="24"/>
              </w:rPr>
              <w:t>Blaenau Gwent CBC</w:t>
            </w:r>
          </w:p>
        </w:tc>
      </w:tr>
      <w:tr w:rsidR="003F4683" w14:paraId="60CF0C5E" w14:textId="77777777" w:rsidTr="075B704A">
        <w:trPr>
          <w:trHeight w:val="300"/>
        </w:trPr>
        <w:tc>
          <w:tcPr>
            <w:tcW w:w="3810" w:type="dxa"/>
            <w:tcMar>
              <w:left w:w="105" w:type="dxa"/>
              <w:right w:w="105" w:type="dxa"/>
            </w:tcMar>
          </w:tcPr>
          <w:p w14:paraId="149D2922" w14:textId="56028C45" w:rsidR="003F4683" w:rsidRDefault="003F4683" w:rsidP="003F4683">
            <w:pPr>
              <w:rPr>
                <w:rFonts w:ascii="Arial" w:eastAsia="Arial" w:hAnsi="Arial" w:cs="Arial"/>
                <w:sz w:val="24"/>
                <w:szCs w:val="24"/>
              </w:rPr>
            </w:pPr>
            <w:r w:rsidRPr="35C9AD2C">
              <w:rPr>
                <w:rFonts w:ascii="Arial" w:eastAsia="Arial" w:hAnsi="Arial" w:cs="Arial"/>
                <w:sz w:val="24"/>
                <w:szCs w:val="24"/>
              </w:rPr>
              <w:t>Jane Mudd</w:t>
            </w:r>
          </w:p>
        </w:tc>
        <w:tc>
          <w:tcPr>
            <w:tcW w:w="6375" w:type="dxa"/>
            <w:tcMar>
              <w:left w:w="105" w:type="dxa"/>
              <w:right w:w="105" w:type="dxa"/>
            </w:tcMar>
          </w:tcPr>
          <w:p w14:paraId="5A03A113" w14:textId="2C8A24D6" w:rsidR="003F4683" w:rsidRDefault="003F4683" w:rsidP="003F4683">
            <w:pPr>
              <w:rPr>
                <w:rFonts w:ascii="Arial" w:eastAsia="Arial" w:hAnsi="Arial" w:cs="Arial"/>
                <w:sz w:val="24"/>
                <w:szCs w:val="24"/>
              </w:rPr>
            </w:pPr>
            <w:r>
              <w:rPr>
                <w:rFonts w:ascii="Arial" w:eastAsia="Arial" w:hAnsi="Arial" w:cs="Arial"/>
                <w:sz w:val="24"/>
                <w:szCs w:val="24"/>
              </w:rPr>
              <w:t xml:space="preserve">Gwent </w:t>
            </w:r>
            <w:r w:rsidRPr="35C9AD2C">
              <w:rPr>
                <w:rFonts w:ascii="Arial" w:eastAsia="Arial" w:hAnsi="Arial" w:cs="Arial"/>
                <w:sz w:val="24"/>
                <w:szCs w:val="24"/>
              </w:rPr>
              <w:t>P</w:t>
            </w:r>
            <w:r>
              <w:rPr>
                <w:rFonts w:ascii="Arial" w:eastAsia="Arial" w:hAnsi="Arial" w:cs="Arial"/>
                <w:sz w:val="24"/>
                <w:szCs w:val="24"/>
              </w:rPr>
              <w:t xml:space="preserve">olice </w:t>
            </w:r>
            <w:r w:rsidRPr="35C9AD2C">
              <w:rPr>
                <w:rFonts w:ascii="Arial" w:eastAsia="Arial" w:hAnsi="Arial" w:cs="Arial"/>
                <w:sz w:val="24"/>
                <w:szCs w:val="24"/>
              </w:rPr>
              <w:t>&amp;</w:t>
            </w:r>
            <w:r>
              <w:rPr>
                <w:rFonts w:ascii="Arial" w:eastAsia="Arial" w:hAnsi="Arial" w:cs="Arial"/>
                <w:sz w:val="24"/>
                <w:szCs w:val="24"/>
              </w:rPr>
              <w:t xml:space="preserve"> </w:t>
            </w:r>
            <w:r w:rsidRPr="35C9AD2C">
              <w:rPr>
                <w:rFonts w:ascii="Arial" w:eastAsia="Arial" w:hAnsi="Arial" w:cs="Arial"/>
                <w:sz w:val="24"/>
                <w:szCs w:val="24"/>
              </w:rPr>
              <w:t>C</w:t>
            </w:r>
            <w:r>
              <w:rPr>
                <w:rFonts w:ascii="Arial" w:eastAsia="Arial" w:hAnsi="Arial" w:cs="Arial"/>
                <w:sz w:val="24"/>
                <w:szCs w:val="24"/>
              </w:rPr>
              <w:t>rime</w:t>
            </w:r>
            <w:r w:rsidRPr="35C9AD2C">
              <w:rPr>
                <w:rFonts w:ascii="Arial" w:eastAsia="Arial" w:hAnsi="Arial" w:cs="Arial"/>
                <w:sz w:val="24"/>
                <w:szCs w:val="24"/>
              </w:rPr>
              <w:t xml:space="preserve"> Commissioner</w:t>
            </w:r>
          </w:p>
        </w:tc>
      </w:tr>
      <w:tr w:rsidR="00ED5B2F" w14:paraId="62680375" w14:textId="77777777" w:rsidTr="075B704A">
        <w:trPr>
          <w:trHeight w:val="300"/>
        </w:trPr>
        <w:tc>
          <w:tcPr>
            <w:tcW w:w="3810" w:type="dxa"/>
            <w:tcMar>
              <w:left w:w="105" w:type="dxa"/>
              <w:right w:w="105" w:type="dxa"/>
            </w:tcMar>
          </w:tcPr>
          <w:p w14:paraId="056D0F04" w14:textId="3DF6AEDE" w:rsidR="00ED5B2F" w:rsidRPr="35C9AD2C" w:rsidRDefault="00ED5B2F" w:rsidP="003F4683">
            <w:pPr>
              <w:rPr>
                <w:rFonts w:ascii="Arial" w:eastAsia="Arial" w:hAnsi="Arial" w:cs="Arial"/>
                <w:sz w:val="24"/>
                <w:szCs w:val="24"/>
              </w:rPr>
            </w:pPr>
            <w:r>
              <w:rPr>
                <w:rFonts w:ascii="Arial" w:eastAsia="Arial" w:hAnsi="Arial" w:cs="Arial"/>
                <w:sz w:val="24"/>
                <w:szCs w:val="24"/>
              </w:rPr>
              <w:t>Cllr Jason Hughes</w:t>
            </w:r>
          </w:p>
        </w:tc>
        <w:tc>
          <w:tcPr>
            <w:tcW w:w="6375" w:type="dxa"/>
            <w:tcMar>
              <w:left w:w="105" w:type="dxa"/>
              <w:right w:w="105" w:type="dxa"/>
            </w:tcMar>
          </w:tcPr>
          <w:p w14:paraId="43E5CFF7" w14:textId="132FF0E2" w:rsidR="00ED5B2F" w:rsidRDefault="00ED5B2F" w:rsidP="003F4683">
            <w:pPr>
              <w:rPr>
                <w:rFonts w:ascii="Arial" w:eastAsia="Arial" w:hAnsi="Arial" w:cs="Arial"/>
                <w:sz w:val="24"/>
                <w:szCs w:val="24"/>
              </w:rPr>
            </w:pPr>
            <w:r>
              <w:rPr>
                <w:rFonts w:ascii="Arial" w:eastAsia="Arial" w:hAnsi="Arial" w:cs="Arial"/>
                <w:sz w:val="24"/>
                <w:szCs w:val="24"/>
              </w:rPr>
              <w:t>Newport CC</w:t>
            </w:r>
          </w:p>
        </w:tc>
      </w:tr>
      <w:tr w:rsidR="003F4683" w14:paraId="1B845A01" w14:textId="77777777" w:rsidTr="075B704A">
        <w:trPr>
          <w:trHeight w:val="300"/>
        </w:trPr>
        <w:tc>
          <w:tcPr>
            <w:tcW w:w="3810" w:type="dxa"/>
            <w:tcMar>
              <w:left w:w="105" w:type="dxa"/>
              <w:right w:w="105" w:type="dxa"/>
            </w:tcMar>
          </w:tcPr>
          <w:p w14:paraId="27F5BBBF" w14:textId="19A59C76" w:rsidR="003F4683" w:rsidRDefault="003F4683" w:rsidP="003F4683">
            <w:pPr>
              <w:rPr>
                <w:rFonts w:ascii="Arial" w:eastAsia="Arial" w:hAnsi="Arial" w:cs="Arial"/>
                <w:sz w:val="24"/>
                <w:szCs w:val="24"/>
              </w:rPr>
            </w:pPr>
            <w:r w:rsidRPr="075B704A">
              <w:rPr>
                <w:rFonts w:ascii="Arial" w:eastAsia="Arial" w:hAnsi="Arial" w:cs="Arial"/>
                <w:sz w:val="24"/>
                <w:szCs w:val="24"/>
              </w:rPr>
              <w:t>Louise Bright</w:t>
            </w:r>
          </w:p>
        </w:tc>
        <w:tc>
          <w:tcPr>
            <w:tcW w:w="6375" w:type="dxa"/>
            <w:tcMar>
              <w:left w:w="105" w:type="dxa"/>
              <w:right w:w="105" w:type="dxa"/>
            </w:tcMar>
          </w:tcPr>
          <w:p w14:paraId="10283B12" w14:textId="3816E4A6" w:rsidR="003F4683" w:rsidRDefault="003F4683" w:rsidP="003F4683">
            <w:pPr>
              <w:rPr>
                <w:rFonts w:ascii="Arial" w:eastAsia="Arial" w:hAnsi="Arial" w:cs="Arial"/>
                <w:sz w:val="24"/>
                <w:szCs w:val="24"/>
              </w:rPr>
            </w:pPr>
            <w:r w:rsidRPr="35C9AD2C">
              <w:rPr>
                <w:rFonts w:ascii="Arial" w:eastAsia="Arial" w:hAnsi="Arial" w:cs="Arial"/>
                <w:sz w:val="24"/>
                <w:szCs w:val="24"/>
              </w:rPr>
              <w:t>University of South Wales</w:t>
            </w:r>
          </w:p>
        </w:tc>
      </w:tr>
      <w:tr w:rsidR="009A5EB0" w14:paraId="3D634DB1" w14:textId="77777777" w:rsidTr="075B704A">
        <w:trPr>
          <w:trHeight w:val="300"/>
        </w:trPr>
        <w:tc>
          <w:tcPr>
            <w:tcW w:w="3810" w:type="dxa"/>
            <w:tcMar>
              <w:left w:w="105" w:type="dxa"/>
              <w:right w:w="105" w:type="dxa"/>
            </w:tcMar>
          </w:tcPr>
          <w:p w14:paraId="0EABCB31" w14:textId="25E6D17F" w:rsidR="009A5EB0" w:rsidRPr="075B704A" w:rsidRDefault="009A5EB0" w:rsidP="003F4683">
            <w:pPr>
              <w:rPr>
                <w:rFonts w:ascii="Arial" w:eastAsia="Arial" w:hAnsi="Arial" w:cs="Arial"/>
                <w:sz w:val="24"/>
                <w:szCs w:val="24"/>
              </w:rPr>
            </w:pPr>
            <w:r>
              <w:rPr>
                <w:rFonts w:ascii="Arial" w:eastAsia="Arial" w:hAnsi="Arial" w:cs="Arial"/>
                <w:sz w:val="24"/>
                <w:szCs w:val="24"/>
              </w:rPr>
              <w:t>Mark Hobrough</w:t>
            </w:r>
          </w:p>
        </w:tc>
        <w:tc>
          <w:tcPr>
            <w:tcW w:w="6375" w:type="dxa"/>
            <w:tcMar>
              <w:left w:w="105" w:type="dxa"/>
              <w:right w:w="105" w:type="dxa"/>
            </w:tcMar>
          </w:tcPr>
          <w:p w14:paraId="6F9EE27A" w14:textId="39013C30" w:rsidR="009A5EB0" w:rsidRPr="35C9AD2C" w:rsidRDefault="009A5EB0" w:rsidP="003F4683">
            <w:pPr>
              <w:rPr>
                <w:rFonts w:ascii="Arial" w:eastAsia="Arial" w:hAnsi="Arial" w:cs="Arial"/>
                <w:sz w:val="24"/>
                <w:szCs w:val="24"/>
              </w:rPr>
            </w:pPr>
            <w:r>
              <w:rPr>
                <w:rFonts w:ascii="Arial" w:eastAsia="Arial" w:hAnsi="Arial" w:cs="Arial"/>
                <w:sz w:val="24"/>
                <w:szCs w:val="24"/>
              </w:rPr>
              <w:t>Gwent Police</w:t>
            </w:r>
          </w:p>
        </w:tc>
      </w:tr>
      <w:tr w:rsidR="009A5EB0" w14:paraId="44712D07" w14:textId="77777777" w:rsidTr="075B704A">
        <w:trPr>
          <w:trHeight w:val="300"/>
        </w:trPr>
        <w:tc>
          <w:tcPr>
            <w:tcW w:w="3810" w:type="dxa"/>
            <w:tcMar>
              <w:left w:w="105" w:type="dxa"/>
              <w:right w:w="105" w:type="dxa"/>
            </w:tcMar>
          </w:tcPr>
          <w:p w14:paraId="4238712B" w14:textId="4017D4B6" w:rsidR="009A5EB0" w:rsidRDefault="009A5EB0" w:rsidP="003F4683">
            <w:pPr>
              <w:rPr>
                <w:rFonts w:ascii="Arial" w:eastAsia="Arial" w:hAnsi="Arial" w:cs="Arial"/>
                <w:sz w:val="24"/>
                <w:szCs w:val="24"/>
              </w:rPr>
            </w:pPr>
            <w:r w:rsidRPr="009A5EB0">
              <w:rPr>
                <w:rFonts w:ascii="Arial" w:eastAsia="Arial" w:hAnsi="Arial" w:cs="Arial"/>
                <w:sz w:val="24"/>
                <w:szCs w:val="24"/>
              </w:rPr>
              <w:t>Nicola Prygodzicz</w:t>
            </w:r>
          </w:p>
        </w:tc>
        <w:tc>
          <w:tcPr>
            <w:tcW w:w="6375" w:type="dxa"/>
            <w:tcMar>
              <w:left w:w="105" w:type="dxa"/>
              <w:right w:w="105" w:type="dxa"/>
            </w:tcMar>
          </w:tcPr>
          <w:p w14:paraId="0A5A4762" w14:textId="7B06A91F" w:rsidR="009A5EB0" w:rsidRDefault="009A5EB0" w:rsidP="003F4683">
            <w:pPr>
              <w:rPr>
                <w:rFonts w:ascii="Arial" w:eastAsia="Arial" w:hAnsi="Arial" w:cs="Arial"/>
                <w:sz w:val="24"/>
                <w:szCs w:val="24"/>
              </w:rPr>
            </w:pPr>
            <w:r>
              <w:rPr>
                <w:rFonts w:ascii="Arial" w:eastAsia="Arial" w:hAnsi="Arial" w:cs="Arial"/>
                <w:sz w:val="24"/>
                <w:szCs w:val="24"/>
              </w:rPr>
              <w:t>ABUHB</w:t>
            </w:r>
          </w:p>
        </w:tc>
      </w:tr>
      <w:tr w:rsidR="003F4683" w14:paraId="09B3B352" w14:textId="77777777" w:rsidTr="075B704A">
        <w:trPr>
          <w:trHeight w:val="300"/>
        </w:trPr>
        <w:tc>
          <w:tcPr>
            <w:tcW w:w="3810" w:type="dxa"/>
            <w:tcMar>
              <w:left w:w="105" w:type="dxa"/>
              <w:right w:w="105" w:type="dxa"/>
            </w:tcMar>
          </w:tcPr>
          <w:p w14:paraId="5EF06DD7" w14:textId="07C708E0" w:rsidR="003F4683" w:rsidRDefault="003F4683" w:rsidP="003F4683">
            <w:pPr>
              <w:rPr>
                <w:rFonts w:ascii="Arial" w:eastAsia="Arial" w:hAnsi="Arial" w:cs="Arial"/>
                <w:sz w:val="24"/>
                <w:szCs w:val="24"/>
              </w:rPr>
            </w:pPr>
            <w:r>
              <w:rPr>
                <w:rFonts w:ascii="Arial" w:eastAsia="Arial" w:hAnsi="Arial" w:cs="Arial"/>
                <w:sz w:val="24"/>
                <w:szCs w:val="24"/>
              </w:rPr>
              <w:t>Paula Kennedy</w:t>
            </w:r>
          </w:p>
        </w:tc>
        <w:tc>
          <w:tcPr>
            <w:tcW w:w="6375" w:type="dxa"/>
            <w:tcMar>
              <w:left w:w="105" w:type="dxa"/>
              <w:right w:w="105" w:type="dxa"/>
            </w:tcMar>
          </w:tcPr>
          <w:p w14:paraId="48B2AD6B" w14:textId="3EA4ABA4" w:rsidR="003F4683" w:rsidRDefault="003F4683" w:rsidP="003F4683">
            <w:pPr>
              <w:rPr>
                <w:rFonts w:ascii="Arial" w:eastAsia="Arial" w:hAnsi="Arial" w:cs="Arial"/>
                <w:sz w:val="24"/>
                <w:szCs w:val="24"/>
              </w:rPr>
            </w:pPr>
            <w:r>
              <w:rPr>
                <w:rFonts w:ascii="Arial" w:eastAsia="Arial" w:hAnsi="Arial" w:cs="Arial"/>
                <w:sz w:val="24"/>
                <w:szCs w:val="24"/>
              </w:rPr>
              <w:t>Hedyn</w:t>
            </w:r>
          </w:p>
        </w:tc>
      </w:tr>
      <w:tr w:rsidR="003F4683" w14:paraId="2CD79A2C" w14:textId="77777777" w:rsidTr="075B704A">
        <w:trPr>
          <w:trHeight w:val="300"/>
        </w:trPr>
        <w:tc>
          <w:tcPr>
            <w:tcW w:w="3810" w:type="dxa"/>
            <w:tcMar>
              <w:left w:w="105" w:type="dxa"/>
              <w:right w:w="105" w:type="dxa"/>
            </w:tcMar>
          </w:tcPr>
          <w:p w14:paraId="72157F48" w14:textId="63EB6291" w:rsidR="003F4683" w:rsidRPr="075B704A" w:rsidRDefault="003F4683" w:rsidP="003F4683">
            <w:pPr>
              <w:rPr>
                <w:rFonts w:ascii="Arial" w:eastAsia="Arial" w:hAnsi="Arial" w:cs="Arial"/>
                <w:sz w:val="24"/>
                <w:szCs w:val="24"/>
              </w:rPr>
            </w:pPr>
            <w:r>
              <w:rPr>
                <w:rFonts w:ascii="Arial" w:eastAsia="Arial" w:hAnsi="Arial" w:cs="Arial"/>
                <w:sz w:val="24"/>
                <w:szCs w:val="24"/>
              </w:rPr>
              <w:t>Paul Matthews</w:t>
            </w:r>
          </w:p>
        </w:tc>
        <w:tc>
          <w:tcPr>
            <w:tcW w:w="6375" w:type="dxa"/>
            <w:tcMar>
              <w:left w:w="105" w:type="dxa"/>
              <w:right w:w="105" w:type="dxa"/>
            </w:tcMar>
          </w:tcPr>
          <w:p w14:paraId="3DC0E9D6" w14:textId="229A3B85" w:rsidR="003F4683" w:rsidRPr="35C9AD2C" w:rsidRDefault="003F4683" w:rsidP="003F4683">
            <w:pPr>
              <w:rPr>
                <w:rFonts w:ascii="Arial" w:eastAsia="Arial" w:hAnsi="Arial" w:cs="Arial"/>
                <w:sz w:val="24"/>
                <w:szCs w:val="24"/>
              </w:rPr>
            </w:pPr>
            <w:r>
              <w:rPr>
                <w:rFonts w:ascii="Arial" w:eastAsia="Arial" w:hAnsi="Arial" w:cs="Arial"/>
                <w:sz w:val="24"/>
                <w:szCs w:val="24"/>
              </w:rPr>
              <w:t>Monmouthshire CBC</w:t>
            </w:r>
          </w:p>
        </w:tc>
      </w:tr>
      <w:tr w:rsidR="003F4683" w14:paraId="29330087" w14:textId="77777777" w:rsidTr="075B704A">
        <w:trPr>
          <w:trHeight w:val="300"/>
        </w:trPr>
        <w:tc>
          <w:tcPr>
            <w:tcW w:w="3810" w:type="dxa"/>
            <w:tcMar>
              <w:left w:w="105" w:type="dxa"/>
              <w:right w:w="105" w:type="dxa"/>
            </w:tcMar>
          </w:tcPr>
          <w:p w14:paraId="2E8E0A14" w14:textId="6773C950" w:rsidR="003F4683" w:rsidRPr="00970570" w:rsidRDefault="003F4683" w:rsidP="003F4683">
            <w:pPr>
              <w:rPr>
                <w:rFonts w:ascii="Arial" w:eastAsia="Arial" w:hAnsi="Arial" w:cs="Arial"/>
                <w:sz w:val="24"/>
                <w:szCs w:val="24"/>
              </w:rPr>
            </w:pPr>
            <w:r>
              <w:rPr>
                <w:rFonts w:ascii="Arial" w:eastAsia="Arial" w:hAnsi="Arial" w:cs="Arial"/>
                <w:sz w:val="24"/>
                <w:szCs w:val="24"/>
              </w:rPr>
              <w:t>Sian Curley</w:t>
            </w:r>
          </w:p>
        </w:tc>
        <w:tc>
          <w:tcPr>
            <w:tcW w:w="6375" w:type="dxa"/>
            <w:tcMar>
              <w:left w:w="105" w:type="dxa"/>
              <w:right w:w="105" w:type="dxa"/>
            </w:tcMar>
          </w:tcPr>
          <w:p w14:paraId="1A256F7E" w14:textId="42CD4488" w:rsidR="003F4683" w:rsidRDefault="003F4683" w:rsidP="003F4683">
            <w:pPr>
              <w:rPr>
                <w:rFonts w:ascii="Arial" w:eastAsia="Arial" w:hAnsi="Arial" w:cs="Arial"/>
                <w:sz w:val="24"/>
                <w:szCs w:val="24"/>
              </w:rPr>
            </w:pPr>
            <w:r>
              <w:rPr>
                <w:rFonts w:ascii="Arial" w:eastAsia="Arial" w:hAnsi="Arial" w:cs="Arial"/>
                <w:sz w:val="24"/>
                <w:szCs w:val="24"/>
              </w:rPr>
              <w:t>Gwent Police</w:t>
            </w:r>
          </w:p>
        </w:tc>
      </w:tr>
      <w:tr w:rsidR="003F4683" w14:paraId="0E688D90" w14:textId="77777777" w:rsidTr="075B704A">
        <w:trPr>
          <w:trHeight w:val="300"/>
        </w:trPr>
        <w:tc>
          <w:tcPr>
            <w:tcW w:w="3810" w:type="dxa"/>
            <w:tcMar>
              <w:left w:w="105" w:type="dxa"/>
              <w:right w:w="105" w:type="dxa"/>
            </w:tcMar>
          </w:tcPr>
          <w:p w14:paraId="587700AD" w14:textId="39853542" w:rsidR="003F4683" w:rsidRDefault="003F4683" w:rsidP="003F4683">
            <w:pPr>
              <w:rPr>
                <w:rFonts w:ascii="Arial" w:eastAsia="Arial" w:hAnsi="Arial" w:cs="Arial"/>
                <w:sz w:val="24"/>
                <w:szCs w:val="24"/>
              </w:rPr>
            </w:pPr>
            <w:r w:rsidRPr="00970570">
              <w:rPr>
                <w:rFonts w:ascii="Arial" w:eastAsia="Arial" w:hAnsi="Arial" w:cs="Arial"/>
                <w:sz w:val="24"/>
                <w:szCs w:val="24"/>
              </w:rPr>
              <w:t>Cllr Stephen Thomas</w:t>
            </w:r>
          </w:p>
        </w:tc>
        <w:tc>
          <w:tcPr>
            <w:tcW w:w="6375" w:type="dxa"/>
            <w:tcMar>
              <w:left w:w="105" w:type="dxa"/>
              <w:right w:w="105" w:type="dxa"/>
            </w:tcMar>
          </w:tcPr>
          <w:p w14:paraId="6861E3AF" w14:textId="0BBF4821" w:rsidR="003F4683" w:rsidRDefault="003F4683" w:rsidP="003F4683">
            <w:pPr>
              <w:rPr>
                <w:rFonts w:ascii="Arial" w:eastAsia="Arial" w:hAnsi="Arial" w:cs="Arial"/>
                <w:sz w:val="24"/>
                <w:szCs w:val="24"/>
              </w:rPr>
            </w:pPr>
            <w:r>
              <w:rPr>
                <w:rFonts w:ascii="Arial" w:eastAsia="Arial" w:hAnsi="Arial" w:cs="Arial"/>
                <w:sz w:val="24"/>
                <w:szCs w:val="24"/>
              </w:rPr>
              <w:t>Blaenau Gwent CBC</w:t>
            </w:r>
          </w:p>
        </w:tc>
      </w:tr>
      <w:tr w:rsidR="003F4683" w14:paraId="0BAA89CF" w14:textId="77777777" w:rsidTr="075B704A">
        <w:trPr>
          <w:trHeight w:val="300"/>
        </w:trPr>
        <w:tc>
          <w:tcPr>
            <w:tcW w:w="3810" w:type="dxa"/>
            <w:tcMar>
              <w:left w:w="105" w:type="dxa"/>
              <w:right w:w="105" w:type="dxa"/>
            </w:tcMar>
          </w:tcPr>
          <w:p w14:paraId="47A598D5" w14:textId="3B1053D0" w:rsidR="003F4683" w:rsidRPr="35C9AD2C" w:rsidRDefault="003F4683" w:rsidP="003F4683">
            <w:pPr>
              <w:rPr>
                <w:rFonts w:ascii="Arial" w:eastAsia="Arial" w:hAnsi="Arial" w:cs="Arial"/>
                <w:sz w:val="24"/>
                <w:szCs w:val="24"/>
              </w:rPr>
            </w:pPr>
            <w:r w:rsidRPr="35C9AD2C">
              <w:rPr>
                <w:rFonts w:ascii="Arial" w:eastAsia="Arial" w:hAnsi="Arial" w:cs="Arial"/>
                <w:sz w:val="24"/>
                <w:szCs w:val="24"/>
              </w:rPr>
              <w:t>Stephen Tiley</w:t>
            </w:r>
          </w:p>
        </w:tc>
        <w:tc>
          <w:tcPr>
            <w:tcW w:w="6375" w:type="dxa"/>
            <w:tcMar>
              <w:left w:w="105" w:type="dxa"/>
              <w:right w:w="105" w:type="dxa"/>
            </w:tcMar>
          </w:tcPr>
          <w:p w14:paraId="36E50982" w14:textId="7C6C2C79" w:rsidR="003F4683" w:rsidRPr="35C9AD2C" w:rsidRDefault="003F4683" w:rsidP="003F4683">
            <w:pPr>
              <w:rPr>
                <w:rFonts w:ascii="Arial" w:eastAsia="Arial" w:hAnsi="Arial" w:cs="Arial"/>
                <w:sz w:val="24"/>
                <w:szCs w:val="24"/>
              </w:rPr>
            </w:pPr>
            <w:r w:rsidRPr="35C9AD2C">
              <w:rPr>
                <w:rFonts w:ascii="Arial" w:eastAsia="Arial" w:hAnsi="Arial" w:cs="Arial"/>
                <w:sz w:val="24"/>
                <w:szCs w:val="24"/>
              </w:rPr>
              <w:t>GAVO</w:t>
            </w:r>
          </w:p>
        </w:tc>
      </w:tr>
      <w:tr w:rsidR="003F4683" w14:paraId="40C26F7C" w14:textId="77777777" w:rsidTr="075B704A">
        <w:trPr>
          <w:trHeight w:val="300"/>
        </w:trPr>
        <w:tc>
          <w:tcPr>
            <w:tcW w:w="3810" w:type="dxa"/>
            <w:tcMar>
              <w:left w:w="105" w:type="dxa"/>
              <w:right w:w="105" w:type="dxa"/>
            </w:tcMar>
          </w:tcPr>
          <w:p w14:paraId="1FDA5688" w14:textId="5B762090" w:rsidR="003F4683" w:rsidRDefault="003F4683" w:rsidP="003F4683">
            <w:pPr>
              <w:rPr>
                <w:rFonts w:ascii="Arial" w:eastAsia="Arial" w:hAnsi="Arial" w:cs="Arial"/>
                <w:sz w:val="24"/>
                <w:szCs w:val="24"/>
              </w:rPr>
            </w:pPr>
            <w:r w:rsidRPr="35C9AD2C">
              <w:rPr>
                <w:rFonts w:ascii="Arial" w:eastAsia="Arial" w:hAnsi="Arial" w:cs="Arial"/>
                <w:sz w:val="24"/>
                <w:szCs w:val="24"/>
              </w:rPr>
              <w:t>Steve Morgan</w:t>
            </w:r>
          </w:p>
        </w:tc>
        <w:tc>
          <w:tcPr>
            <w:tcW w:w="6375" w:type="dxa"/>
            <w:tcMar>
              <w:left w:w="105" w:type="dxa"/>
              <w:right w:w="105" w:type="dxa"/>
            </w:tcMar>
          </w:tcPr>
          <w:p w14:paraId="16366B63" w14:textId="5DCC2993" w:rsidR="003F4683" w:rsidRDefault="003F4683" w:rsidP="003F4683">
            <w:pPr>
              <w:rPr>
                <w:rFonts w:ascii="Arial" w:eastAsia="Arial" w:hAnsi="Arial" w:cs="Arial"/>
                <w:sz w:val="24"/>
                <w:szCs w:val="24"/>
              </w:rPr>
            </w:pPr>
            <w:r>
              <w:rPr>
                <w:rFonts w:ascii="Arial" w:eastAsia="Arial" w:hAnsi="Arial" w:cs="Arial"/>
                <w:sz w:val="24"/>
                <w:szCs w:val="24"/>
              </w:rPr>
              <w:t>Natural Resources Wales</w:t>
            </w:r>
          </w:p>
        </w:tc>
      </w:tr>
      <w:tr w:rsidR="007B0ADD" w14:paraId="32DA8BFC" w14:textId="77777777" w:rsidTr="075B704A">
        <w:trPr>
          <w:trHeight w:val="300"/>
        </w:trPr>
        <w:tc>
          <w:tcPr>
            <w:tcW w:w="3810" w:type="dxa"/>
            <w:tcMar>
              <w:left w:w="105" w:type="dxa"/>
              <w:right w:w="105" w:type="dxa"/>
            </w:tcMar>
          </w:tcPr>
          <w:p w14:paraId="2AB12957" w14:textId="4C362869" w:rsidR="007B0ADD" w:rsidRPr="35C9AD2C" w:rsidRDefault="007B0ADD" w:rsidP="003F4683">
            <w:pPr>
              <w:rPr>
                <w:rFonts w:ascii="Arial" w:eastAsia="Arial" w:hAnsi="Arial" w:cs="Arial"/>
                <w:sz w:val="24"/>
                <w:szCs w:val="24"/>
              </w:rPr>
            </w:pPr>
            <w:r>
              <w:rPr>
                <w:rFonts w:ascii="Arial" w:eastAsia="Arial" w:hAnsi="Arial" w:cs="Arial"/>
                <w:sz w:val="24"/>
                <w:szCs w:val="24"/>
              </w:rPr>
              <w:t>Tracy Daszkiewicz</w:t>
            </w:r>
            <w:r w:rsidR="002344D2">
              <w:rPr>
                <w:rFonts w:ascii="Arial" w:eastAsia="Arial" w:hAnsi="Arial" w:cs="Arial"/>
                <w:sz w:val="24"/>
                <w:szCs w:val="24"/>
              </w:rPr>
              <w:t xml:space="preserve"> (Vice-Chair)</w:t>
            </w:r>
          </w:p>
        </w:tc>
        <w:tc>
          <w:tcPr>
            <w:tcW w:w="6375" w:type="dxa"/>
            <w:tcMar>
              <w:left w:w="105" w:type="dxa"/>
              <w:right w:w="105" w:type="dxa"/>
            </w:tcMar>
          </w:tcPr>
          <w:p w14:paraId="698BCA3E" w14:textId="416A0932" w:rsidR="007B0ADD" w:rsidRDefault="007B0ADD" w:rsidP="003F4683">
            <w:pPr>
              <w:rPr>
                <w:rFonts w:ascii="Arial" w:eastAsia="Arial" w:hAnsi="Arial" w:cs="Arial"/>
                <w:sz w:val="24"/>
                <w:szCs w:val="24"/>
              </w:rPr>
            </w:pPr>
            <w:r>
              <w:rPr>
                <w:rFonts w:ascii="Arial" w:eastAsia="Arial" w:hAnsi="Arial" w:cs="Arial"/>
                <w:sz w:val="24"/>
                <w:szCs w:val="24"/>
              </w:rPr>
              <w:t>Public Health Wales</w:t>
            </w:r>
          </w:p>
        </w:tc>
      </w:tr>
      <w:tr w:rsidR="003F4683" w14:paraId="2EA953F7" w14:textId="77777777" w:rsidTr="075B704A">
        <w:trPr>
          <w:trHeight w:val="300"/>
        </w:trPr>
        <w:tc>
          <w:tcPr>
            <w:tcW w:w="3810" w:type="dxa"/>
            <w:tcMar>
              <w:left w:w="105" w:type="dxa"/>
              <w:right w:w="105" w:type="dxa"/>
            </w:tcMar>
          </w:tcPr>
          <w:p w14:paraId="06C690F5" w14:textId="74E123AF" w:rsidR="003F4683" w:rsidRPr="075B704A" w:rsidRDefault="003F4683" w:rsidP="003F4683">
            <w:pPr>
              <w:rPr>
                <w:rFonts w:ascii="Arial" w:eastAsia="Arial" w:hAnsi="Arial" w:cs="Arial"/>
                <w:sz w:val="24"/>
                <w:szCs w:val="24"/>
              </w:rPr>
            </w:pPr>
            <w:r>
              <w:rPr>
                <w:rFonts w:ascii="Arial" w:eastAsia="Arial" w:hAnsi="Arial" w:cs="Arial"/>
                <w:sz w:val="24"/>
                <w:szCs w:val="24"/>
              </w:rPr>
              <w:t>Victoria Harris</w:t>
            </w:r>
          </w:p>
        </w:tc>
        <w:tc>
          <w:tcPr>
            <w:tcW w:w="6375" w:type="dxa"/>
            <w:tcMar>
              <w:left w:w="105" w:type="dxa"/>
              <w:right w:w="105" w:type="dxa"/>
            </w:tcMar>
          </w:tcPr>
          <w:p w14:paraId="0AB3CC17" w14:textId="6B10FCCA" w:rsidR="003F4683" w:rsidRPr="075B704A" w:rsidRDefault="003F4683" w:rsidP="003F4683">
            <w:pPr>
              <w:rPr>
                <w:rFonts w:ascii="Arial" w:eastAsia="Arial" w:hAnsi="Arial" w:cs="Arial"/>
                <w:sz w:val="24"/>
                <w:szCs w:val="24"/>
              </w:rPr>
            </w:pPr>
            <w:r>
              <w:rPr>
                <w:rFonts w:ascii="Arial" w:eastAsia="Arial" w:hAnsi="Arial" w:cs="Arial"/>
                <w:sz w:val="24"/>
                <w:szCs w:val="24"/>
              </w:rPr>
              <w:t>Probation Delivery Unit</w:t>
            </w:r>
          </w:p>
        </w:tc>
      </w:tr>
      <w:tr w:rsidR="003F4683" w14:paraId="1844606B" w14:textId="77777777" w:rsidTr="075B704A">
        <w:trPr>
          <w:trHeight w:val="300"/>
        </w:trPr>
        <w:tc>
          <w:tcPr>
            <w:tcW w:w="3810" w:type="dxa"/>
            <w:tcMar>
              <w:left w:w="105" w:type="dxa"/>
              <w:right w:w="105" w:type="dxa"/>
            </w:tcMar>
          </w:tcPr>
          <w:p w14:paraId="627D19DA" w14:textId="77777777" w:rsidR="003F4683" w:rsidRDefault="003F4683" w:rsidP="003F4683">
            <w:pPr>
              <w:rPr>
                <w:rFonts w:ascii="Arial" w:eastAsia="Arial" w:hAnsi="Arial" w:cs="Arial"/>
                <w:b/>
                <w:bCs/>
                <w:sz w:val="24"/>
                <w:szCs w:val="24"/>
              </w:rPr>
            </w:pPr>
          </w:p>
        </w:tc>
        <w:tc>
          <w:tcPr>
            <w:tcW w:w="6375" w:type="dxa"/>
            <w:tcMar>
              <w:left w:w="105" w:type="dxa"/>
              <w:right w:w="105" w:type="dxa"/>
            </w:tcMar>
          </w:tcPr>
          <w:p w14:paraId="7455BD19" w14:textId="77777777" w:rsidR="003F4683" w:rsidRDefault="003F4683" w:rsidP="003F4683">
            <w:pPr>
              <w:rPr>
                <w:rFonts w:ascii="Arial" w:eastAsia="Arial" w:hAnsi="Arial" w:cs="Arial"/>
                <w:sz w:val="24"/>
                <w:szCs w:val="24"/>
              </w:rPr>
            </w:pPr>
          </w:p>
        </w:tc>
      </w:tr>
      <w:tr w:rsidR="003F4683" w14:paraId="56428A83" w14:textId="77777777" w:rsidTr="075B704A">
        <w:trPr>
          <w:trHeight w:val="300"/>
        </w:trPr>
        <w:tc>
          <w:tcPr>
            <w:tcW w:w="3810" w:type="dxa"/>
            <w:tcMar>
              <w:left w:w="105" w:type="dxa"/>
              <w:right w:w="105" w:type="dxa"/>
            </w:tcMar>
          </w:tcPr>
          <w:p w14:paraId="1855AD00" w14:textId="3916FDAE" w:rsidR="003F4683" w:rsidRDefault="003F4683" w:rsidP="003F4683">
            <w:pPr>
              <w:rPr>
                <w:rFonts w:ascii="Arial" w:eastAsia="Arial" w:hAnsi="Arial" w:cs="Arial"/>
                <w:sz w:val="24"/>
                <w:szCs w:val="24"/>
              </w:rPr>
            </w:pPr>
            <w:r>
              <w:rPr>
                <w:rFonts w:ascii="Arial" w:eastAsia="Arial" w:hAnsi="Arial" w:cs="Arial"/>
                <w:b/>
                <w:bCs/>
                <w:sz w:val="24"/>
                <w:szCs w:val="24"/>
              </w:rPr>
              <w:lastRenderedPageBreak/>
              <w:t xml:space="preserve">Also </w:t>
            </w:r>
            <w:r w:rsidRPr="35C9AD2C">
              <w:rPr>
                <w:rFonts w:ascii="Arial" w:eastAsia="Arial" w:hAnsi="Arial" w:cs="Arial"/>
                <w:b/>
                <w:bCs/>
                <w:sz w:val="24"/>
                <w:szCs w:val="24"/>
              </w:rPr>
              <w:t>In Attendance</w:t>
            </w:r>
            <w:r>
              <w:rPr>
                <w:rFonts w:ascii="Arial" w:eastAsia="Arial" w:hAnsi="Arial" w:cs="Arial"/>
                <w:b/>
                <w:bCs/>
                <w:sz w:val="24"/>
                <w:szCs w:val="24"/>
              </w:rPr>
              <w:t>:</w:t>
            </w:r>
          </w:p>
        </w:tc>
        <w:tc>
          <w:tcPr>
            <w:tcW w:w="6375" w:type="dxa"/>
            <w:tcMar>
              <w:left w:w="105" w:type="dxa"/>
              <w:right w:w="105" w:type="dxa"/>
            </w:tcMar>
          </w:tcPr>
          <w:p w14:paraId="538D2177" w14:textId="11537341" w:rsidR="003F4683" w:rsidRDefault="003F4683" w:rsidP="003F4683">
            <w:pPr>
              <w:rPr>
                <w:rFonts w:ascii="Arial" w:eastAsia="Arial" w:hAnsi="Arial" w:cs="Arial"/>
                <w:sz w:val="24"/>
                <w:szCs w:val="24"/>
              </w:rPr>
            </w:pPr>
          </w:p>
        </w:tc>
      </w:tr>
      <w:tr w:rsidR="00330673" w14:paraId="242B3C03" w14:textId="77777777" w:rsidTr="075B704A">
        <w:trPr>
          <w:trHeight w:val="300"/>
        </w:trPr>
        <w:tc>
          <w:tcPr>
            <w:tcW w:w="3810" w:type="dxa"/>
            <w:tcMar>
              <w:left w:w="105" w:type="dxa"/>
              <w:right w:w="105" w:type="dxa"/>
            </w:tcMar>
          </w:tcPr>
          <w:p w14:paraId="3F08F61D" w14:textId="3F970412" w:rsidR="00330673" w:rsidRPr="075B704A" w:rsidRDefault="00330673" w:rsidP="003F4683">
            <w:pPr>
              <w:rPr>
                <w:rFonts w:ascii="Arial" w:eastAsia="Arial" w:hAnsi="Arial" w:cs="Arial"/>
                <w:sz w:val="24"/>
                <w:szCs w:val="24"/>
              </w:rPr>
            </w:pPr>
            <w:r>
              <w:rPr>
                <w:rFonts w:ascii="Arial" w:eastAsia="Arial" w:hAnsi="Arial" w:cs="Arial"/>
                <w:sz w:val="24"/>
                <w:szCs w:val="24"/>
              </w:rPr>
              <w:t>Alan Netherwood</w:t>
            </w:r>
          </w:p>
        </w:tc>
        <w:tc>
          <w:tcPr>
            <w:tcW w:w="6375" w:type="dxa"/>
            <w:tcMar>
              <w:left w:w="105" w:type="dxa"/>
              <w:right w:w="105" w:type="dxa"/>
            </w:tcMar>
          </w:tcPr>
          <w:p w14:paraId="55D69552" w14:textId="1BFF9786" w:rsidR="00330673" w:rsidRPr="075B704A" w:rsidRDefault="00330673" w:rsidP="003F4683">
            <w:pPr>
              <w:rPr>
                <w:rFonts w:ascii="Arial" w:eastAsia="Arial" w:hAnsi="Arial" w:cs="Arial"/>
                <w:sz w:val="24"/>
                <w:szCs w:val="24"/>
              </w:rPr>
            </w:pPr>
            <w:r>
              <w:rPr>
                <w:rFonts w:ascii="Arial" w:eastAsia="Arial" w:hAnsi="Arial" w:cs="Arial"/>
                <w:sz w:val="24"/>
                <w:szCs w:val="24"/>
              </w:rPr>
              <w:t>Netherwood Sustainable Futures</w:t>
            </w:r>
          </w:p>
        </w:tc>
      </w:tr>
      <w:tr w:rsidR="003F4683" w14:paraId="1C6C3961" w14:textId="77777777" w:rsidTr="075B704A">
        <w:trPr>
          <w:trHeight w:val="300"/>
        </w:trPr>
        <w:tc>
          <w:tcPr>
            <w:tcW w:w="3810" w:type="dxa"/>
            <w:tcMar>
              <w:left w:w="105" w:type="dxa"/>
              <w:right w:w="105" w:type="dxa"/>
            </w:tcMar>
          </w:tcPr>
          <w:p w14:paraId="6831CC42" w14:textId="50C2D1A5" w:rsidR="003F4683" w:rsidRDefault="003F4683" w:rsidP="003F4683">
            <w:pPr>
              <w:rPr>
                <w:rFonts w:ascii="Arial" w:eastAsia="Arial" w:hAnsi="Arial" w:cs="Arial"/>
                <w:sz w:val="24"/>
                <w:szCs w:val="24"/>
              </w:rPr>
            </w:pPr>
            <w:r w:rsidRPr="075B704A">
              <w:rPr>
                <w:rFonts w:ascii="Arial" w:eastAsia="Arial" w:hAnsi="Arial" w:cs="Arial"/>
                <w:sz w:val="24"/>
                <w:szCs w:val="24"/>
              </w:rPr>
              <w:t>Andrew Parker</w:t>
            </w:r>
          </w:p>
        </w:tc>
        <w:tc>
          <w:tcPr>
            <w:tcW w:w="6375" w:type="dxa"/>
            <w:tcMar>
              <w:left w:w="105" w:type="dxa"/>
              <w:right w:w="105" w:type="dxa"/>
            </w:tcMar>
          </w:tcPr>
          <w:p w14:paraId="724DAD80" w14:textId="3078E0B5" w:rsidR="003F4683" w:rsidRDefault="003F4683" w:rsidP="003F4683">
            <w:pPr>
              <w:rPr>
                <w:rFonts w:ascii="Arial" w:eastAsia="Arial" w:hAnsi="Arial" w:cs="Arial"/>
                <w:sz w:val="24"/>
                <w:szCs w:val="24"/>
              </w:rPr>
            </w:pPr>
            <w:r w:rsidRPr="075B704A">
              <w:rPr>
                <w:rFonts w:ascii="Arial" w:eastAsia="Arial" w:hAnsi="Arial" w:cs="Arial"/>
                <w:sz w:val="24"/>
                <w:szCs w:val="24"/>
              </w:rPr>
              <w:t>Blaenau Gwent CBC</w:t>
            </w:r>
          </w:p>
        </w:tc>
      </w:tr>
      <w:tr w:rsidR="003F4683" w14:paraId="78BD2E76" w14:textId="77777777" w:rsidTr="075B704A">
        <w:trPr>
          <w:trHeight w:val="300"/>
        </w:trPr>
        <w:tc>
          <w:tcPr>
            <w:tcW w:w="3810" w:type="dxa"/>
            <w:tcMar>
              <w:left w:w="105" w:type="dxa"/>
              <w:right w:w="105" w:type="dxa"/>
            </w:tcMar>
          </w:tcPr>
          <w:p w14:paraId="4E25C969" w14:textId="4DFAD307" w:rsidR="003F4683" w:rsidRDefault="003F4683" w:rsidP="003F4683">
            <w:pPr>
              <w:rPr>
                <w:rFonts w:ascii="Arial" w:eastAsia="Arial" w:hAnsi="Arial" w:cs="Arial"/>
                <w:sz w:val="24"/>
                <w:szCs w:val="24"/>
              </w:rPr>
            </w:pPr>
            <w:r w:rsidRPr="075B704A">
              <w:rPr>
                <w:rFonts w:ascii="Arial" w:eastAsia="Arial" w:hAnsi="Arial" w:cs="Arial"/>
                <w:sz w:val="24"/>
                <w:szCs w:val="24"/>
              </w:rPr>
              <w:t>Heather Pells</w:t>
            </w:r>
          </w:p>
        </w:tc>
        <w:tc>
          <w:tcPr>
            <w:tcW w:w="6375" w:type="dxa"/>
            <w:tcMar>
              <w:left w:w="105" w:type="dxa"/>
              <w:right w:w="105" w:type="dxa"/>
            </w:tcMar>
          </w:tcPr>
          <w:p w14:paraId="11357238" w14:textId="2B76BD29" w:rsidR="003F4683" w:rsidRDefault="003F4683" w:rsidP="003F4683">
            <w:pPr>
              <w:rPr>
                <w:rFonts w:ascii="Arial" w:eastAsia="Arial" w:hAnsi="Arial" w:cs="Arial"/>
                <w:sz w:val="24"/>
                <w:szCs w:val="24"/>
              </w:rPr>
            </w:pPr>
            <w:r w:rsidRPr="35C9AD2C">
              <w:rPr>
                <w:rFonts w:ascii="Arial" w:eastAsia="Arial" w:hAnsi="Arial" w:cs="Arial"/>
                <w:sz w:val="24"/>
                <w:szCs w:val="24"/>
              </w:rPr>
              <w:t>Caerphilly CBC</w:t>
            </w:r>
          </w:p>
        </w:tc>
      </w:tr>
      <w:tr w:rsidR="003F4683" w14:paraId="09124650" w14:textId="77777777" w:rsidTr="075B704A">
        <w:trPr>
          <w:trHeight w:val="300"/>
        </w:trPr>
        <w:tc>
          <w:tcPr>
            <w:tcW w:w="3810" w:type="dxa"/>
            <w:tcMar>
              <w:left w:w="105" w:type="dxa"/>
              <w:right w:w="105" w:type="dxa"/>
            </w:tcMar>
          </w:tcPr>
          <w:p w14:paraId="3F2963E9" w14:textId="2153AF84" w:rsidR="003F4683" w:rsidRDefault="003F4683" w:rsidP="003F4683">
            <w:pPr>
              <w:rPr>
                <w:rFonts w:ascii="Arial" w:eastAsia="Arial" w:hAnsi="Arial" w:cs="Arial"/>
                <w:sz w:val="24"/>
                <w:szCs w:val="24"/>
              </w:rPr>
            </w:pPr>
            <w:r w:rsidRPr="075B704A">
              <w:rPr>
                <w:rFonts w:ascii="Arial" w:eastAsia="Arial" w:hAnsi="Arial" w:cs="Arial"/>
                <w:sz w:val="24"/>
                <w:szCs w:val="24"/>
              </w:rPr>
              <w:t>Heather Delonnette</w:t>
            </w:r>
          </w:p>
        </w:tc>
        <w:tc>
          <w:tcPr>
            <w:tcW w:w="6375" w:type="dxa"/>
            <w:tcMar>
              <w:left w:w="105" w:type="dxa"/>
              <w:right w:w="105" w:type="dxa"/>
            </w:tcMar>
          </w:tcPr>
          <w:p w14:paraId="25ED2066" w14:textId="64684D7D" w:rsidR="003F4683" w:rsidRDefault="003F4683" w:rsidP="003F4683">
            <w:pPr>
              <w:rPr>
                <w:rFonts w:ascii="Arial" w:eastAsia="Arial" w:hAnsi="Arial" w:cs="Arial"/>
                <w:sz w:val="24"/>
                <w:szCs w:val="24"/>
              </w:rPr>
            </w:pPr>
            <w:r w:rsidRPr="35C9AD2C">
              <w:rPr>
                <w:rFonts w:ascii="Arial" w:eastAsia="Arial" w:hAnsi="Arial" w:cs="Arial"/>
                <w:sz w:val="24"/>
                <w:szCs w:val="24"/>
              </w:rPr>
              <w:t>Caerphilly CBC</w:t>
            </w:r>
          </w:p>
        </w:tc>
      </w:tr>
      <w:tr w:rsidR="003F4683" w14:paraId="09AD48F0" w14:textId="77777777" w:rsidTr="075B704A">
        <w:trPr>
          <w:trHeight w:val="300"/>
        </w:trPr>
        <w:tc>
          <w:tcPr>
            <w:tcW w:w="3810" w:type="dxa"/>
            <w:tcMar>
              <w:left w:w="105" w:type="dxa"/>
              <w:right w:w="105" w:type="dxa"/>
            </w:tcMar>
          </w:tcPr>
          <w:p w14:paraId="3B3059D8" w14:textId="6945D52B" w:rsidR="003F4683" w:rsidRDefault="003F4683" w:rsidP="003F4683">
            <w:pPr>
              <w:rPr>
                <w:rFonts w:ascii="Arial" w:eastAsia="Arial" w:hAnsi="Arial" w:cs="Arial"/>
                <w:sz w:val="24"/>
                <w:szCs w:val="24"/>
              </w:rPr>
            </w:pPr>
            <w:r w:rsidRPr="35C9AD2C">
              <w:rPr>
                <w:rFonts w:ascii="Arial" w:eastAsia="Arial" w:hAnsi="Arial" w:cs="Arial"/>
                <w:sz w:val="24"/>
                <w:szCs w:val="24"/>
              </w:rPr>
              <w:t>Kelly Hayes</w:t>
            </w:r>
          </w:p>
        </w:tc>
        <w:tc>
          <w:tcPr>
            <w:tcW w:w="6375" w:type="dxa"/>
            <w:tcMar>
              <w:left w:w="105" w:type="dxa"/>
              <w:right w:w="105" w:type="dxa"/>
            </w:tcMar>
          </w:tcPr>
          <w:p w14:paraId="52C91FA2" w14:textId="4CDD26DF" w:rsidR="003F4683" w:rsidRDefault="003F4683" w:rsidP="003F4683">
            <w:pPr>
              <w:rPr>
                <w:rFonts w:ascii="Arial" w:eastAsia="Arial" w:hAnsi="Arial" w:cs="Arial"/>
                <w:sz w:val="24"/>
                <w:szCs w:val="24"/>
              </w:rPr>
            </w:pPr>
            <w:r>
              <w:rPr>
                <w:rFonts w:ascii="Arial" w:eastAsia="Arial" w:hAnsi="Arial" w:cs="Arial"/>
                <w:sz w:val="24"/>
                <w:szCs w:val="24"/>
              </w:rPr>
              <w:t>Gwent PSB / Torfaen CBC</w:t>
            </w:r>
          </w:p>
        </w:tc>
      </w:tr>
      <w:tr w:rsidR="003F4683" w14:paraId="68DBD2C1" w14:textId="77777777" w:rsidTr="075B704A">
        <w:trPr>
          <w:trHeight w:val="300"/>
        </w:trPr>
        <w:tc>
          <w:tcPr>
            <w:tcW w:w="3810" w:type="dxa"/>
            <w:tcMar>
              <w:left w:w="105" w:type="dxa"/>
              <w:right w:w="105" w:type="dxa"/>
            </w:tcMar>
          </w:tcPr>
          <w:p w14:paraId="4C98711A" w14:textId="6B6A3944" w:rsidR="003F4683" w:rsidRPr="35C9AD2C" w:rsidRDefault="003F4683" w:rsidP="003F4683">
            <w:pPr>
              <w:rPr>
                <w:rFonts w:ascii="Arial" w:eastAsia="Arial" w:hAnsi="Arial" w:cs="Arial"/>
                <w:sz w:val="24"/>
                <w:szCs w:val="24"/>
              </w:rPr>
            </w:pPr>
            <w:r>
              <w:rPr>
                <w:rFonts w:ascii="Arial" w:eastAsia="Arial" w:hAnsi="Arial" w:cs="Arial"/>
                <w:sz w:val="24"/>
                <w:szCs w:val="24"/>
              </w:rPr>
              <w:t>Natasha Harris</w:t>
            </w:r>
          </w:p>
        </w:tc>
        <w:tc>
          <w:tcPr>
            <w:tcW w:w="6375" w:type="dxa"/>
            <w:tcMar>
              <w:left w:w="105" w:type="dxa"/>
              <w:right w:w="105" w:type="dxa"/>
            </w:tcMar>
          </w:tcPr>
          <w:p w14:paraId="0F37C060" w14:textId="42B3B627" w:rsidR="003F4683" w:rsidRDefault="003F4683" w:rsidP="003F4683">
            <w:pPr>
              <w:rPr>
                <w:rFonts w:ascii="Arial" w:eastAsia="Arial" w:hAnsi="Arial" w:cs="Arial"/>
                <w:sz w:val="24"/>
                <w:szCs w:val="24"/>
              </w:rPr>
            </w:pPr>
            <w:r w:rsidRPr="00D71277">
              <w:rPr>
                <w:rFonts w:ascii="Arial" w:eastAsia="Arial" w:hAnsi="Arial" w:cs="Arial"/>
                <w:sz w:val="24"/>
                <w:szCs w:val="24"/>
              </w:rPr>
              <w:t>Head of the Gwent Regional Partnership Team</w:t>
            </w:r>
          </w:p>
        </w:tc>
      </w:tr>
      <w:tr w:rsidR="003F4683" w14:paraId="425FD231" w14:textId="77777777" w:rsidTr="075B704A">
        <w:trPr>
          <w:trHeight w:val="300"/>
        </w:trPr>
        <w:tc>
          <w:tcPr>
            <w:tcW w:w="3810" w:type="dxa"/>
            <w:tcMar>
              <w:left w:w="105" w:type="dxa"/>
              <w:right w:w="105" w:type="dxa"/>
            </w:tcMar>
          </w:tcPr>
          <w:p w14:paraId="1B908205" w14:textId="0D2A1F3A" w:rsidR="003F4683" w:rsidRPr="3A1BAE34" w:rsidRDefault="003F4683" w:rsidP="003F4683">
            <w:pPr>
              <w:rPr>
                <w:rFonts w:ascii="Arial" w:eastAsia="Arial" w:hAnsi="Arial" w:cs="Arial"/>
                <w:sz w:val="24"/>
                <w:szCs w:val="24"/>
              </w:rPr>
            </w:pPr>
            <w:r>
              <w:rPr>
                <w:rFonts w:ascii="Arial" w:eastAsia="Arial" w:hAnsi="Arial" w:cs="Arial"/>
                <w:sz w:val="24"/>
                <w:szCs w:val="24"/>
              </w:rPr>
              <w:t>Rachel Rawlings</w:t>
            </w:r>
          </w:p>
        </w:tc>
        <w:tc>
          <w:tcPr>
            <w:tcW w:w="6375" w:type="dxa"/>
            <w:tcMar>
              <w:left w:w="105" w:type="dxa"/>
              <w:right w:w="105" w:type="dxa"/>
            </w:tcMar>
          </w:tcPr>
          <w:p w14:paraId="11D8B9E2" w14:textId="599FA9B2" w:rsidR="003F4683" w:rsidRPr="35C9AD2C" w:rsidRDefault="003F4683" w:rsidP="003F4683">
            <w:pPr>
              <w:rPr>
                <w:rFonts w:ascii="Arial" w:eastAsia="Arial" w:hAnsi="Arial" w:cs="Arial"/>
                <w:sz w:val="24"/>
                <w:szCs w:val="24"/>
              </w:rPr>
            </w:pPr>
            <w:r>
              <w:rPr>
                <w:rFonts w:ascii="Arial" w:eastAsia="Arial" w:hAnsi="Arial" w:cs="Arial"/>
                <w:sz w:val="24"/>
                <w:szCs w:val="24"/>
              </w:rPr>
              <w:t>Monmouthshire CBC</w:t>
            </w:r>
          </w:p>
        </w:tc>
      </w:tr>
      <w:tr w:rsidR="007B0ADD" w14:paraId="6D94E432" w14:textId="77777777" w:rsidTr="075B704A">
        <w:trPr>
          <w:trHeight w:val="300"/>
        </w:trPr>
        <w:tc>
          <w:tcPr>
            <w:tcW w:w="3810" w:type="dxa"/>
            <w:tcMar>
              <w:left w:w="105" w:type="dxa"/>
              <w:right w:w="105" w:type="dxa"/>
            </w:tcMar>
          </w:tcPr>
          <w:p w14:paraId="69739887" w14:textId="4F945D25" w:rsidR="007B0ADD" w:rsidRPr="3A1BAE34" w:rsidRDefault="007B0ADD" w:rsidP="003F4683">
            <w:pPr>
              <w:rPr>
                <w:rFonts w:ascii="Arial" w:eastAsia="Arial" w:hAnsi="Arial" w:cs="Arial"/>
                <w:sz w:val="24"/>
                <w:szCs w:val="24"/>
              </w:rPr>
            </w:pPr>
            <w:r>
              <w:rPr>
                <w:rFonts w:ascii="Arial" w:eastAsia="Arial" w:hAnsi="Arial" w:cs="Arial"/>
                <w:sz w:val="24"/>
                <w:szCs w:val="24"/>
              </w:rPr>
              <w:t>Sam Slater</w:t>
            </w:r>
          </w:p>
        </w:tc>
        <w:tc>
          <w:tcPr>
            <w:tcW w:w="6375" w:type="dxa"/>
            <w:tcMar>
              <w:left w:w="105" w:type="dxa"/>
              <w:right w:w="105" w:type="dxa"/>
            </w:tcMar>
          </w:tcPr>
          <w:p w14:paraId="12AF63D0" w14:textId="0277AB0C" w:rsidR="007B0ADD" w:rsidRPr="35C9AD2C" w:rsidRDefault="007B0ADD" w:rsidP="003F4683">
            <w:pPr>
              <w:rPr>
                <w:rFonts w:ascii="Arial" w:eastAsia="Arial" w:hAnsi="Arial" w:cs="Arial"/>
                <w:sz w:val="24"/>
                <w:szCs w:val="24"/>
              </w:rPr>
            </w:pPr>
            <w:r>
              <w:rPr>
                <w:rFonts w:ascii="Arial" w:eastAsia="Arial" w:hAnsi="Arial" w:cs="Arial"/>
                <w:sz w:val="24"/>
                <w:szCs w:val="24"/>
              </w:rPr>
              <w:t>Office of the Police and Crime Commissioner</w:t>
            </w:r>
          </w:p>
        </w:tc>
      </w:tr>
      <w:tr w:rsidR="003F4683" w14:paraId="5BB932B6" w14:textId="77777777" w:rsidTr="075B704A">
        <w:trPr>
          <w:trHeight w:val="300"/>
        </w:trPr>
        <w:tc>
          <w:tcPr>
            <w:tcW w:w="3810" w:type="dxa"/>
            <w:tcMar>
              <w:left w:w="105" w:type="dxa"/>
              <w:right w:w="105" w:type="dxa"/>
            </w:tcMar>
          </w:tcPr>
          <w:p w14:paraId="22A76636" w14:textId="27C1E6F4" w:rsidR="003F4683" w:rsidRDefault="003F4683" w:rsidP="003F4683">
            <w:pPr>
              <w:rPr>
                <w:rFonts w:ascii="Arial" w:eastAsia="Arial" w:hAnsi="Arial" w:cs="Arial"/>
                <w:sz w:val="24"/>
                <w:szCs w:val="24"/>
              </w:rPr>
            </w:pPr>
            <w:r w:rsidRPr="3A1BAE34">
              <w:rPr>
                <w:rFonts w:ascii="Arial" w:eastAsia="Arial" w:hAnsi="Arial" w:cs="Arial"/>
                <w:sz w:val="24"/>
                <w:szCs w:val="24"/>
              </w:rPr>
              <w:t xml:space="preserve">Steven Honeywill </w:t>
            </w:r>
          </w:p>
        </w:tc>
        <w:tc>
          <w:tcPr>
            <w:tcW w:w="6375" w:type="dxa"/>
            <w:tcMar>
              <w:left w:w="105" w:type="dxa"/>
              <w:right w:w="105" w:type="dxa"/>
            </w:tcMar>
          </w:tcPr>
          <w:p w14:paraId="609D303A" w14:textId="5B2922CF" w:rsidR="003F4683" w:rsidRDefault="003F4683" w:rsidP="003F4683">
            <w:pPr>
              <w:rPr>
                <w:rFonts w:ascii="Arial" w:eastAsia="Arial" w:hAnsi="Arial" w:cs="Arial"/>
                <w:sz w:val="24"/>
                <w:szCs w:val="24"/>
              </w:rPr>
            </w:pPr>
            <w:r w:rsidRPr="35C9AD2C">
              <w:rPr>
                <w:rFonts w:ascii="Arial" w:eastAsia="Arial" w:hAnsi="Arial" w:cs="Arial"/>
                <w:sz w:val="24"/>
                <w:szCs w:val="24"/>
              </w:rPr>
              <w:t>Torfaen C</w:t>
            </w:r>
            <w:r>
              <w:rPr>
                <w:rFonts w:ascii="Arial" w:eastAsia="Arial" w:hAnsi="Arial" w:cs="Arial"/>
                <w:sz w:val="24"/>
                <w:szCs w:val="24"/>
              </w:rPr>
              <w:t>B</w:t>
            </w:r>
            <w:r w:rsidRPr="35C9AD2C">
              <w:rPr>
                <w:rFonts w:ascii="Arial" w:eastAsia="Arial" w:hAnsi="Arial" w:cs="Arial"/>
                <w:sz w:val="24"/>
                <w:szCs w:val="24"/>
              </w:rPr>
              <w:t>C</w:t>
            </w:r>
          </w:p>
        </w:tc>
      </w:tr>
      <w:tr w:rsidR="003F4683" w14:paraId="29EC27F8" w14:textId="77777777" w:rsidTr="075B704A">
        <w:trPr>
          <w:trHeight w:val="300"/>
        </w:trPr>
        <w:tc>
          <w:tcPr>
            <w:tcW w:w="3810" w:type="dxa"/>
            <w:tcMar>
              <w:left w:w="105" w:type="dxa"/>
              <w:right w:w="105" w:type="dxa"/>
            </w:tcMar>
          </w:tcPr>
          <w:p w14:paraId="352FB182" w14:textId="21A5E7CF" w:rsidR="003F4683" w:rsidRDefault="003F4683" w:rsidP="003F4683">
            <w:pPr>
              <w:rPr>
                <w:rFonts w:ascii="Arial" w:eastAsia="Arial" w:hAnsi="Arial" w:cs="Arial"/>
                <w:sz w:val="24"/>
                <w:szCs w:val="24"/>
              </w:rPr>
            </w:pPr>
            <w:r>
              <w:rPr>
                <w:rFonts w:ascii="Arial" w:eastAsia="Arial" w:hAnsi="Arial" w:cs="Arial"/>
                <w:sz w:val="24"/>
                <w:szCs w:val="24"/>
              </w:rPr>
              <w:t>Simon Hodsdon</w:t>
            </w:r>
          </w:p>
        </w:tc>
        <w:tc>
          <w:tcPr>
            <w:tcW w:w="6375" w:type="dxa"/>
            <w:tcMar>
              <w:left w:w="105" w:type="dxa"/>
              <w:right w:w="105" w:type="dxa"/>
            </w:tcMar>
          </w:tcPr>
          <w:p w14:paraId="08A4FF24" w14:textId="2C831974" w:rsidR="003F4683" w:rsidRDefault="003F4683" w:rsidP="003F4683">
            <w:pPr>
              <w:rPr>
                <w:rFonts w:ascii="Arial" w:eastAsia="Arial" w:hAnsi="Arial" w:cs="Arial"/>
                <w:sz w:val="24"/>
                <w:szCs w:val="24"/>
              </w:rPr>
            </w:pPr>
            <w:r>
              <w:rPr>
                <w:rFonts w:ascii="Arial" w:eastAsia="Arial" w:hAnsi="Arial" w:cs="Arial"/>
                <w:sz w:val="24"/>
                <w:szCs w:val="24"/>
              </w:rPr>
              <w:t xml:space="preserve">Public Health Wales </w:t>
            </w:r>
          </w:p>
        </w:tc>
      </w:tr>
      <w:tr w:rsidR="003F4683" w14:paraId="70033DD4" w14:textId="77777777" w:rsidTr="075B704A">
        <w:trPr>
          <w:trHeight w:val="300"/>
        </w:trPr>
        <w:tc>
          <w:tcPr>
            <w:tcW w:w="3810" w:type="dxa"/>
            <w:tcMar>
              <w:left w:w="105" w:type="dxa"/>
              <w:right w:w="105" w:type="dxa"/>
            </w:tcMar>
          </w:tcPr>
          <w:p w14:paraId="00798872" w14:textId="58BB0B01" w:rsidR="003F4683" w:rsidRDefault="003F4683" w:rsidP="003F4683">
            <w:pPr>
              <w:rPr>
                <w:rFonts w:ascii="Arial" w:eastAsia="Arial" w:hAnsi="Arial" w:cs="Arial"/>
                <w:sz w:val="24"/>
                <w:szCs w:val="24"/>
              </w:rPr>
            </w:pPr>
            <w:r>
              <w:rPr>
                <w:rFonts w:ascii="Arial" w:eastAsia="Arial" w:hAnsi="Arial" w:cs="Arial"/>
                <w:sz w:val="24"/>
                <w:szCs w:val="24"/>
              </w:rPr>
              <w:t>Simon Rushton</w:t>
            </w:r>
          </w:p>
        </w:tc>
        <w:tc>
          <w:tcPr>
            <w:tcW w:w="6375" w:type="dxa"/>
            <w:tcMar>
              <w:left w:w="105" w:type="dxa"/>
              <w:right w:w="105" w:type="dxa"/>
            </w:tcMar>
          </w:tcPr>
          <w:p w14:paraId="517426D9" w14:textId="362E6BCF" w:rsidR="003F4683" w:rsidRDefault="003F4683" w:rsidP="003F4683">
            <w:pPr>
              <w:rPr>
                <w:rFonts w:ascii="Arial" w:eastAsia="Arial" w:hAnsi="Arial" w:cs="Arial"/>
                <w:sz w:val="24"/>
                <w:szCs w:val="24"/>
              </w:rPr>
            </w:pPr>
            <w:r>
              <w:rPr>
                <w:rFonts w:ascii="Arial" w:eastAsia="Arial" w:hAnsi="Arial" w:cs="Arial"/>
                <w:sz w:val="24"/>
                <w:szCs w:val="24"/>
              </w:rPr>
              <w:t>Torfaen CBC</w:t>
            </w:r>
          </w:p>
        </w:tc>
      </w:tr>
      <w:tr w:rsidR="003F4683" w14:paraId="63179822" w14:textId="77777777" w:rsidTr="075B704A">
        <w:trPr>
          <w:trHeight w:val="300"/>
        </w:trPr>
        <w:tc>
          <w:tcPr>
            <w:tcW w:w="3810" w:type="dxa"/>
            <w:tcMar>
              <w:left w:w="105" w:type="dxa"/>
              <w:right w:w="105" w:type="dxa"/>
            </w:tcMar>
          </w:tcPr>
          <w:p w14:paraId="519D44AD" w14:textId="59D7AEE7" w:rsidR="003F4683" w:rsidRDefault="003F4683" w:rsidP="003F4683">
            <w:pPr>
              <w:rPr>
                <w:rFonts w:ascii="Arial" w:eastAsia="Arial" w:hAnsi="Arial" w:cs="Arial"/>
                <w:sz w:val="24"/>
                <w:szCs w:val="24"/>
              </w:rPr>
            </w:pPr>
            <w:r w:rsidRPr="075B704A">
              <w:rPr>
                <w:rFonts w:ascii="Arial" w:eastAsia="Arial" w:hAnsi="Arial" w:cs="Arial"/>
                <w:sz w:val="24"/>
                <w:szCs w:val="24"/>
              </w:rPr>
              <w:t>Sharran Lloyd</w:t>
            </w:r>
          </w:p>
        </w:tc>
        <w:tc>
          <w:tcPr>
            <w:tcW w:w="6375" w:type="dxa"/>
            <w:tcMar>
              <w:left w:w="105" w:type="dxa"/>
              <w:right w:w="105" w:type="dxa"/>
            </w:tcMar>
          </w:tcPr>
          <w:p w14:paraId="092BC3AE" w14:textId="54294B52" w:rsidR="003F4683" w:rsidRDefault="003F4683" w:rsidP="003F4683">
            <w:pPr>
              <w:rPr>
                <w:rFonts w:ascii="Arial" w:eastAsia="Arial" w:hAnsi="Arial" w:cs="Arial"/>
                <w:sz w:val="24"/>
                <w:szCs w:val="24"/>
              </w:rPr>
            </w:pPr>
            <w:r w:rsidRPr="35C9AD2C">
              <w:rPr>
                <w:rFonts w:ascii="Arial" w:eastAsia="Arial" w:hAnsi="Arial" w:cs="Arial"/>
                <w:sz w:val="24"/>
                <w:szCs w:val="24"/>
              </w:rPr>
              <w:t>Monmouthshire CC</w:t>
            </w:r>
          </w:p>
        </w:tc>
      </w:tr>
      <w:tr w:rsidR="003F4683" w14:paraId="681F6545" w14:textId="77777777" w:rsidTr="075B704A">
        <w:trPr>
          <w:trHeight w:val="300"/>
        </w:trPr>
        <w:tc>
          <w:tcPr>
            <w:tcW w:w="3810" w:type="dxa"/>
            <w:tcMar>
              <w:left w:w="105" w:type="dxa"/>
              <w:right w:w="105" w:type="dxa"/>
            </w:tcMar>
          </w:tcPr>
          <w:p w14:paraId="3697D55F" w14:textId="2AB9721D" w:rsidR="003F4683" w:rsidRDefault="003F4683" w:rsidP="003F4683">
            <w:pPr>
              <w:rPr>
                <w:rFonts w:ascii="Arial" w:eastAsia="Arial" w:hAnsi="Arial" w:cs="Arial"/>
                <w:sz w:val="24"/>
                <w:szCs w:val="24"/>
              </w:rPr>
            </w:pPr>
            <w:r w:rsidRPr="075B704A">
              <w:rPr>
                <w:rFonts w:ascii="Arial" w:eastAsia="Arial" w:hAnsi="Arial" w:cs="Arial"/>
                <w:sz w:val="24"/>
                <w:szCs w:val="24"/>
              </w:rPr>
              <w:t>David Arnold</w:t>
            </w:r>
          </w:p>
        </w:tc>
        <w:tc>
          <w:tcPr>
            <w:tcW w:w="6375" w:type="dxa"/>
            <w:tcMar>
              <w:left w:w="105" w:type="dxa"/>
              <w:right w:w="105" w:type="dxa"/>
            </w:tcMar>
          </w:tcPr>
          <w:p w14:paraId="52F1C83A" w14:textId="258F3EAC" w:rsidR="003F4683" w:rsidRDefault="003F4683" w:rsidP="003F4683">
            <w:pPr>
              <w:rPr>
                <w:rFonts w:ascii="Arial" w:eastAsia="Arial" w:hAnsi="Arial" w:cs="Arial"/>
                <w:sz w:val="24"/>
                <w:szCs w:val="24"/>
              </w:rPr>
            </w:pPr>
            <w:r w:rsidRPr="35C9AD2C">
              <w:rPr>
                <w:rFonts w:ascii="Arial" w:eastAsia="Arial" w:hAnsi="Arial" w:cs="Arial"/>
                <w:sz w:val="24"/>
                <w:szCs w:val="24"/>
              </w:rPr>
              <w:t>Blaenau Gwent CBC</w:t>
            </w:r>
          </w:p>
        </w:tc>
      </w:tr>
      <w:tr w:rsidR="003F4683" w14:paraId="5E39A1AA" w14:textId="77777777" w:rsidTr="075B704A">
        <w:trPr>
          <w:trHeight w:val="300"/>
        </w:trPr>
        <w:tc>
          <w:tcPr>
            <w:tcW w:w="3810" w:type="dxa"/>
            <w:tcMar>
              <w:left w:w="105" w:type="dxa"/>
              <w:right w:w="105" w:type="dxa"/>
            </w:tcMar>
          </w:tcPr>
          <w:p w14:paraId="75A06A7F" w14:textId="4D225680" w:rsidR="003F4683" w:rsidRDefault="003F4683" w:rsidP="003F4683">
            <w:pPr>
              <w:rPr>
                <w:rFonts w:ascii="Arial" w:eastAsia="Arial" w:hAnsi="Arial" w:cs="Arial"/>
                <w:sz w:val="24"/>
                <w:szCs w:val="24"/>
              </w:rPr>
            </w:pPr>
            <w:r w:rsidRPr="075B704A">
              <w:rPr>
                <w:rFonts w:ascii="Arial" w:eastAsia="Arial" w:hAnsi="Arial" w:cs="Arial"/>
                <w:sz w:val="24"/>
                <w:szCs w:val="24"/>
              </w:rPr>
              <w:t>Juliet Michael</w:t>
            </w:r>
          </w:p>
        </w:tc>
        <w:tc>
          <w:tcPr>
            <w:tcW w:w="6375" w:type="dxa"/>
            <w:tcMar>
              <w:left w:w="105" w:type="dxa"/>
              <w:right w:w="105" w:type="dxa"/>
            </w:tcMar>
          </w:tcPr>
          <w:p w14:paraId="4C44DB37" w14:textId="7CF3DF19" w:rsidR="003F4683" w:rsidRDefault="003F4683" w:rsidP="003F4683">
            <w:pPr>
              <w:rPr>
                <w:rFonts w:ascii="Arial" w:eastAsia="Arial" w:hAnsi="Arial" w:cs="Arial"/>
                <w:sz w:val="24"/>
                <w:szCs w:val="24"/>
              </w:rPr>
            </w:pPr>
            <w:r w:rsidRPr="35C9AD2C">
              <w:rPr>
                <w:rFonts w:ascii="Arial" w:eastAsia="Arial" w:hAnsi="Arial" w:cs="Arial"/>
                <w:sz w:val="24"/>
                <w:szCs w:val="24"/>
              </w:rPr>
              <w:t>NRW</w:t>
            </w:r>
          </w:p>
        </w:tc>
      </w:tr>
      <w:tr w:rsidR="003F4683" w14:paraId="630F37AA" w14:textId="77777777" w:rsidTr="075B704A">
        <w:trPr>
          <w:trHeight w:val="300"/>
        </w:trPr>
        <w:tc>
          <w:tcPr>
            <w:tcW w:w="3810" w:type="dxa"/>
            <w:tcMar>
              <w:left w:w="105" w:type="dxa"/>
              <w:right w:w="105" w:type="dxa"/>
            </w:tcMar>
          </w:tcPr>
          <w:p w14:paraId="1E50ECF5" w14:textId="61358A3C" w:rsidR="003F4683" w:rsidRDefault="003F4683" w:rsidP="003F4683">
            <w:pPr>
              <w:rPr>
                <w:rFonts w:ascii="Arial" w:eastAsia="Arial" w:hAnsi="Arial" w:cs="Arial"/>
                <w:sz w:val="24"/>
                <w:szCs w:val="24"/>
              </w:rPr>
            </w:pPr>
            <w:r w:rsidRPr="35C9AD2C">
              <w:rPr>
                <w:rFonts w:ascii="Arial" w:eastAsia="Arial" w:hAnsi="Arial" w:cs="Arial"/>
                <w:sz w:val="24"/>
                <w:szCs w:val="24"/>
              </w:rPr>
              <w:t>Janice Dent</w:t>
            </w:r>
          </w:p>
        </w:tc>
        <w:tc>
          <w:tcPr>
            <w:tcW w:w="6375" w:type="dxa"/>
            <w:tcMar>
              <w:left w:w="105" w:type="dxa"/>
              <w:right w:w="105" w:type="dxa"/>
            </w:tcMar>
          </w:tcPr>
          <w:p w14:paraId="3F97E454" w14:textId="0D4C66EA" w:rsidR="003F4683" w:rsidRDefault="003F4683" w:rsidP="003F4683">
            <w:pPr>
              <w:rPr>
                <w:rFonts w:ascii="Arial" w:eastAsia="Arial" w:hAnsi="Arial" w:cs="Arial"/>
                <w:sz w:val="24"/>
                <w:szCs w:val="24"/>
              </w:rPr>
            </w:pPr>
            <w:r w:rsidRPr="075B704A">
              <w:rPr>
                <w:rFonts w:ascii="Arial" w:eastAsia="Arial" w:hAnsi="Arial" w:cs="Arial"/>
                <w:sz w:val="24"/>
                <w:szCs w:val="24"/>
              </w:rPr>
              <w:t>GSWAG Chair, Newport CC</w:t>
            </w:r>
          </w:p>
        </w:tc>
      </w:tr>
      <w:tr w:rsidR="003F4683" w14:paraId="16BEE918" w14:textId="77777777" w:rsidTr="075B704A">
        <w:trPr>
          <w:trHeight w:val="300"/>
        </w:trPr>
        <w:tc>
          <w:tcPr>
            <w:tcW w:w="3810" w:type="dxa"/>
            <w:tcMar>
              <w:left w:w="105" w:type="dxa"/>
              <w:right w:w="105" w:type="dxa"/>
            </w:tcMar>
          </w:tcPr>
          <w:p w14:paraId="1C168BD5" w14:textId="24204EF7" w:rsidR="003F4683" w:rsidRDefault="003F4683" w:rsidP="003F4683">
            <w:pPr>
              <w:rPr>
                <w:rFonts w:ascii="Arial" w:eastAsia="Arial" w:hAnsi="Arial" w:cs="Arial"/>
                <w:sz w:val="24"/>
                <w:szCs w:val="24"/>
              </w:rPr>
            </w:pPr>
            <w:r w:rsidRPr="075B704A">
              <w:rPr>
                <w:rFonts w:ascii="Arial" w:eastAsia="Arial" w:hAnsi="Arial" w:cs="Arial"/>
                <w:sz w:val="24"/>
                <w:szCs w:val="24"/>
              </w:rPr>
              <w:t>Cllr Penny Jones</w:t>
            </w:r>
          </w:p>
        </w:tc>
        <w:tc>
          <w:tcPr>
            <w:tcW w:w="6375" w:type="dxa"/>
            <w:tcMar>
              <w:left w:w="105" w:type="dxa"/>
              <w:right w:w="105" w:type="dxa"/>
            </w:tcMar>
          </w:tcPr>
          <w:p w14:paraId="2B056746" w14:textId="0DFDC0F2" w:rsidR="003F4683" w:rsidRDefault="003F4683" w:rsidP="003F4683">
            <w:pPr>
              <w:rPr>
                <w:rFonts w:ascii="Arial" w:eastAsia="Arial" w:hAnsi="Arial" w:cs="Arial"/>
                <w:sz w:val="24"/>
                <w:szCs w:val="24"/>
              </w:rPr>
            </w:pPr>
            <w:r w:rsidRPr="075B704A">
              <w:rPr>
                <w:rFonts w:ascii="Arial" w:eastAsia="Arial" w:hAnsi="Arial" w:cs="Arial"/>
                <w:sz w:val="24"/>
                <w:szCs w:val="24"/>
              </w:rPr>
              <w:t>PSB Regional Scrutiny Vice Chair</w:t>
            </w:r>
          </w:p>
        </w:tc>
      </w:tr>
    </w:tbl>
    <w:p w14:paraId="331E2ED8" w14:textId="23958490" w:rsidR="35C9AD2C" w:rsidRDefault="35C9AD2C" w:rsidP="35C9AD2C">
      <w:pPr>
        <w:spacing w:after="0" w:line="240" w:lineRule="auto"/>
        <w:rPr>
          <w:rFonts w:ascii="Arial" w:eastAsia="Arial" w:hAnsi="Arial" w:cs="Arial"/>
          <w:color w:val="000000" w:themeColor="text1"/>
          <w:sz w:val="24"/>
          <w:szCs w:val="24"/>
        </w:rPr>
      </w:pPr>
    </w:p>
    <w:p w14:paraId="58CB32B8" w14:textId="5D23B517" w:rsidR="166195D1" w:rsidRDefault="166195D1" w:rsidP="35C9AD2C">
      <w:pPr>
        <w:spacing w:after="0" w:line="240" w:lineRule="auto"/>
        <w:rPr>
          <w:rFonts w:ascii="Arial" w:eastAsia="Arial" w:hAnsi="Arial" w:cs="Arial"/>
          <w:color w:val="000000" w:themeColor="text1"/>
          <w:sz w:val="24"/>
          <w:szCs w:val="24"/>
        </w:rPr>
      </w:pPr>
      <w:r w:rsidRPr="35C9AD2C">
        <w:rPr>
          <w:rStyle w:val="SubtleEmphasis"/>
          <w:rFonts w:ascii="Arial" w:eastAsia="Arial" w:hAnsi="Arial" w:cs="Arial"/>
          <w:b/>
          <w:bCs/>
          <w:i w:val="0"/>
          <w:iCs w:val="0"/>
          <w:color w:val="000000" w:themeColor="text1"/>
          <w:sz w:val="24"/>
          <w:szCs w:val="24"/>
        </w:rPr>
        <w:t>Apologies:</w:t>
      </w:r>
    </w:p>
    <w:tbl>
      <w:tblPr>
        <w:tblStyle w:val="TableGrid"/>
        <w:tblW w:w="101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10"/>
        <w:gridCol w:w="6375"/>
      </w:tblGrid>
      <w:tr w:rsidR="00ED5B2F" w14:paraId="78831291" w14:textId="77777777" w:rsidTr="075B704A">
        <w:trPr>
          <w:trHeight w:val="300"/>
        </w:trPr>
        <w:tc>
          <w:tcPr>
            <w:tcW w:w="3810" w:type="dxa"/>
            <w:tcMar>
              <w:left w:w="105" w:type="dxa"/>
              <w:right w:w="105" w:type="dxa"/>
            </w:tcMar>
          </w:tcPr>
          <w:p w14:paraId="57EDDDE3" w14:textId="073EB0DC" w:rsidR="00ED5B2F" w:rsidRDefault="00ED5B2F" w:rsidP="007B0ADD">
            <w:pPr>
              <w:rPr>
                <w:rFonts w:ascii="Arial" w:eastAsia="Arial" w:hAnsi="Arial" w:cs="Arial"/>
                <w:sz w:val="24"/>
                <w:szCs w:val="24"/>
              </w:rPr>
            </w:pPr>
            <w:r w:rsidRPr="00ED5B2F">
              <w:rPr>
                <w:rFonts w:ascii="Arial" w:eastAsia="Arial" w:hAnsi="Arial" w:cs="Arial"/>
                <w:sz w:val="24"/>
                <w:szCs w:val="24"/>
              </w:rPr>
              <w:t>Cllr Dimitri Batrouni</w:t>
            </w:r>
          </w:p>
        </w:tc>
        <w:tc>
          <w:tcPr>
            <w:tcW w:w="6375" w:type="dxa"/>
            <w:tcMar>
              <w:left w:w="105" w:type="dxa"/>
              <w:right w:w="105" w:type="dxa"/>
            </w:tcMar>
          </w:tcPr>
          <w:p w14:paraId="5B662415" w14:textId="4FA9F4F2" w:rsidR="00ED5B2F" w:rsidRDefault="00ED5B2F" w:rsidP="075B704A">
            <w:pPr>
              <w:rPr>
                <w:rFonts w:ascii="Arial" w:eastAsia="Arial" w:hAnsi="Arial" w:cs="Arial"/>
                <w:sz w:val="24"/>
                <w:szCs w:val="24"/>
              </w:rPr>
            </w:pPr>
            <w:r>
              <w:rPr>
                <w:rFonts w:ascii="Arial" w:eastAsia="Arial" w:hAnsi="Arial" w:cs="Arial"/>
                <w:sz w:val="24"/>
                <w:szCs w:val="24"/>
              </w:rPr>
              <w:t>Newport CC</w:t>
            </w:r>
          </w:p>
        </w:tc>
      </w:tr>
      <w:tr w:rsidR="00E05C00" w14:paraId="2CEA88B8" w14:textId="77777777" w:rsidTr="075B704A">
        <w:trPr>
          <w:trHeight w:val="300"/>
        </w:trPr>
        <w:tc>
          <w:tcPr>
            <w:tcW w:w="3810" w:type="dxa"/>
            <w:tcMar>
              <w:left w:w="105" w:type="dxa"/>
              <w:right w:w="105" w:type="dxa"/>
            </w:tcMar>
          </w:tcPr>
          <w:p w14:paraId="3862D8C6" w14:textId="4E7A830C" w:rsidR="00E05C00" w:rsidRDefault="00E05C00" w:rsidP="007B0ADD">
            <w:pPr>
              <w:rPr>
                <w:rFonts w:ascii="Arial" w:eastAsia="Arial" w:hAnsi="Arial" w:cs="Arial"/>
                <w:sz w:val="24"/>
                <w:szCs w:val="24"/>
              </w:rPr>
            </w:pPr>
            <w:r>
              <w:rPr>
                <w:rFonts w:ascii="Arial" w:eastAsia="Arial" w:hAnsi="Arial" w:cs="Arial"/>
                <w:sz w:val="24"/>
                <w:szCs w:val="24"/>
              </w:rPr>
              <w:t>Ed Edmunds</w:t>
            </w:r>
          </w:p>
        </w:tc>
        <w:tc>
          <w:tcPr>
            <w:tcW w:w="6375" w:type="dxa"/>
            <w:tcMar>
              <w:left w:w="105" w:type="dxa"/>
              <w:right w:w="105" w:type="dxa"/>
            </w:tcMar>
          </w:tcPr>
          <w:p w14:paraId="4322E651" w14:textId="3D0C097A" w:rsidR="00E05C00" w:rsidRDefault="00E05C00" w:rsidP="075B704A">
            <w:pPr>
              <w:rPr>
                <w:rFonts w:ascii="Arial" w:eastAsia="Arial" w:hAnsi="Arial" w:cs="Arial"/>
                <w:sz w:val="24"/>
                <w:szCs w:val="24"/>
              </w:rPr>
            </w:pPr>
            <w:r>
              <w:rPr>
                <w:rFonts w:ascii="Arial" w:eastAsia="Arial" w:hAnsi="Arial" w:cs="Arial"/>
                <w:sz w:val="24"/>
                <w:szCs w:val="24"/>
              </w:rPr>
              <w:t>Caerphilly CBC</w:t>
            </w:r>
          </w:p>
        </w:tc>
      </w:tr>
      <w:tr w:rsidR="00E05C00" w14:paraId="2EA03CD7" w14:textId="77777777" w:rsidTr="075B704A">
        <w:trPr>
          <w:trHeight w:val="300"/>
        </w:trPr>
        <w:tc>
          <w:tcPr>
            <w:tcW w:w="3810" w:type="dxa"/>
            <w:tcMar>
              <w:left w:w="105" w:type="dxa"/>
              <w:right w:w="105" w:type="dxa"/>
            </w:tcMar>
          </w:tcPr>
          <w:p w14:paraId="510505A9" w14:textId="065D0094" w:rsidR="00E05C00" w:rsidRDefault="00E05C00" w:rsidP="007B0ADD">
            <w:pPr>
              <w:rPr>
                <w:rFonts w:ascii="Arial" w:eastAsia="Arial" w:hAnsi="Arial" w:cs="Arial"/>
                <w:sz w:val="24"/>
                <w:szCs w:val="24"/>
              </w:rPr>
            </w:pPr>
            <w:r>
              <w:rPr>
                <w:rFonts w:ascii="Arial" w:eastAsia="Arial" w:hAnsi="Arial" w:cs="Arial"/>
                <w:sz w:val="24"/>
                <w:szCs w:val="24"/>
              </w:rPr>
              <w:t>Cllr. Elaine Forehead</w:t>
            </w:r>
          </w:p>
        </w:tc>
        <w:tc>
          <w:tcPr>
            <w:tcW w:w="6375" w:type="dxa"/>
            <w:tcMar>
              <w:left w:w="105" w:type="dxa"/>
              <w:right w:w="105" w:type="dxa"/>
            </w:tcMar>
          </w:tcPr>
          <w:p w14:paraId="48B6F9F6" w14:textId="3B6362C3" w:rsidR="00E05C00" w:rsidRDefault="00E05C00" w:rsidP="075B704A">
            <w:pPr>
              <w:rPr>
                <w:rFonts w:ascii="Arial" w:eastAsia="Arial" w:hAnsi="Arial" w:cs="Arial"/>
                <w:sz w:val="24"/>
                <w:szCs w:val="24"/>
              </w:rPr>
            </w:pPr>
            <w:r>
              <w:rPr>
                <w:rFonts w:ascii="Arial" w:eastAsia="Arial" w:hAnsi="Arial" w:cs="Arial"/>
                <w:sz w:val="24"/>
                <w:szCs w:val="24"/>
              </w:rPr>
              <w:t>Caerphilly CBC</w:t>
            </w:r>
          </w:p>
        </w:tc>
      </w:tr>
      <w:tr w:rsidR="075B704A" w14:paraId="04C95BF2" w14:textId="77777777" w:rsidTr="075B704A">
        <w:trPr>
          <w:trHeight w:val="300"/>
        </w:trPr>
        <w:tc>
          <w:tcPr>
            <w:tcW w:w="3810" w:type="dxa"/>
            <w:tcMar>
              <w:left w:w="105" w:type="dxa"/>
              <w:right w:w="105" w:type="dxa"/>
            </w:tcMar>
          </w:tcPr>
          <w:p w14:paraId="25547C62" w14:textId="6395C739" w:rsidR="075B704A" w:rsidRDefault="007B0ADD" w:rsidP="007B0ADD">
            <w:pPr>
              <w:rPr>
                <w:rFonts w:ascii="Arial" w:eastAsia="Arial" w:hAnsi="Arial" w:cs="Arial"/>
                <w:sz w:val="24"/>
                <w:szCs w:val="24"/>
              </w:rPr>
            </w:pPr>
            <w:r>
              <w:rPr>
                <w:rFonts w:ascii="Arial" w:eastAsia="Arial" w:hAnsi="Arial" w:cs="Arial"/>
                <w:sz w:val="24"/>
                <w:szCs w:val="24"/>
              </w:rPr>
              <w:t>Stephen Vickers</w:t>
            </w:r>
          </w:p>
        </w:tc>
        <w:tc>
          <w:tcPr>
            <w:tcW w:w="6375" w:type="dxa"/>
            <w:tcMar>
              <w:left w:w="105" w:type="dxa"/>
              <w:right w:w="105" w:type="dxa"/>
            </w:tcMar>
          </w:tcPr>
          <w:p w14:paraId="689743E2" w14:textId="04212B77" w:rsidR="668DAAD9" w:rsidRDefault="007B0ADD" w:rsidP="075B704A">
            <w:pPr>
              <w:rPr>
                <w:rFonts w:ascii="Arial" w:eastAsia="Arial" w:hAnsi="Arial" w:cs="Arial"/>
                <w:sz w:val="24"/>
                <w:szCs w:val="24"/>
              </w:rPr>
            </w:pPr>
            <w:r>
              <w:rPr>
                <w:rFonts w:ascii="Arial" w:eastAsia="Arial" w:hAnsi="Arial" w:cs="Arial"/>
                <w:sz w:val="24"/>
                <w:szCs w:val="24"/>
              </w:rPr>
              <w:t>Blaenau Gwent and Torfaen Councils</w:t>
            </w:r>
          </w:p>
          <w:p w14:paraId="241EF590" w14:textId="5A02631E" w:rsidR="075B704A" w:rsidRDefault="075B704A" w:rsidP="075B704A">
            <w:pPr>
              <w:rPr>
                <w:rFonts w:ascii="Arial" w:eastAsia="Arial" w:hAnsi="Arial" w:cs="Arial"/>
                <w:sz w:val="24"/>
                <w:szCs w:val="24"/>
              </w:rPr>
            </w:pPr>
          </w:p>
        </w:tc>
      </w:tr>
    </w:tbl>
    <w:p w14:paraId="679E9CD1" w14:textId="77777777" w:rsidR="00AE5AEB" w:rsidRDefault="00AE5AEB" w:rsidP="00565A53">
      <w:pPr>
        <w:spacing w:line="240" w:lineRule="auto"/>
        <w:ind w:right="-838"/>
        <w:rPr>
          <w:rFonts w:ascii="Arial" w:eastAsia="Arial" w:hAnsi="Arial" w:cs="Arial"/>
          <w:b/>
          <w:bCs/>
          <w:color w:val="000000" w:themeColor="text1"/>
          <w:sz w:val="32"/>
          <w:szCs w:val="32"/>
        </w:rPr>
      </w:pPr>
      <w:bookmarkStart w:id="0" w:name="_MON_1817301673"/>
      <w:bookmarkEnd w:id="0"/>
    </w:p>
    <w:p w14:paraId="2DBDE61C" w14:textId="587545BF" w:rsidR="35C9AD2C" w:rsidRPr="003A714B" w:rsidRDefault="006209D1" w:rsidP="005F69ED">
      <w:pPr>
        <w:spacing w:line="240" w:lineRule="auto"/>
        <w:ind w:right="-838"/>
        <w:jc w:val="center"/>
        <w:rPr>
          <w:rFonts w:ascii="Arial" w:eastAsia="Arial" w:hAnsi="Arial" w:cs="Arial"/>
          <w:b/>
          <w:bCs/>
          <w:color w:val="000000" w:themeColor="text1"/>
          <w:sz w:val="32"/>
          <w:szCs w:val="32"/>
        </w:rPr>
      </w:pPr>
      <w:r>
        <w:rPr>
          <w:rFonts w:ascii="Arial" w:eastAsia="Arial" w:hAnsi="Arial" w:cs="Arial"/>
          <w:b/>
          <w:bCs/>
          <w:color w:val="000000" w:themeColor="text1"/>
          <w:sz w:val="32"/>
          <w:szCs w:val="32"/>
        </w:rPr>
        <w:t xml:space="preserve">Summary of </w:t>
      </w:r>
      <w:r w:rsidR="001A7ECD">
        <w:rPr>
          <w:rFonts w:ascii="Arial" w:eastAsia="Arial" w:hAnsi="Arial" w:cs="Arial"/>
          <w:b/>
          <w:bCs/>
          <w:color w:val="000000" w:themeColor="text1"/>
          <w:sz w:val="32"/>
          <w:szCs w:val="32"/>
        </w:rPr>
        <w:t>A</w:t>
      </w:r>
      <w:r w:rsidR="005F69ED" w:rsidRPr="003A714B">
        <w:rPr>
          <w:rFonts w:ascii="Arial" w:eastAsia="Arial" w:hAnsi="Arial" w:cs="Arial"/>
          <w:b/>
          <w:bCs/>
          <w:color w:val="000000" w:themeColor="text1"/>
          <w:sz w:val="32"/>
          <w:szCs w:val="32"/>
        </w:rPr>
        <w:t>ctions</w:t>
      </w:r>
    </w:p>
    <w:p w14:paraId="394D8454" w14:textId="688DBBAB" w:rsidR="003279F5" w:rsidRDefault="003279F5" w:rsidP="48C02681">
      <w:pPr>
        <w:spacing w:line="240" w:lineRule="auto"/>
        <w:ind w:right="-838"/>
        <w:jc w:val="center"/>
        <w:rPr>
          <w:rFonts w:ascii="Arial" w:eastAsia="Arial" w:hAnsi="Arial" w:cs="Arial"/>
          <w:b/>
          <w:bCs/>
          <w:color w:val="000000" w:themeColor="text1"/>
        </w:rPr>
      </w:pPr>
    </w:p>
    <w:tbl>
      <w:tblPr>
        <w:tblStyle w:val="TableGrid"/>
        <w:tblW w:w="9149" w:type="dxa"/>
        <w:tblLayout w:type="fixed"/>
        <w:tblLook w:val="06A0" w:firstRow="1" w:lastRow="0" w:firstColumn="1" w:lastColumn="0" w:noHBand="1" w:noVBand="1"/>
      </w:tblPr>
      <w:tblGrid>
        <w:gridCol w:w="870"/>
        <w:gridCol w:w="4560"/>
        <w:gridCol w:w="2085"/>
        <w:gridCol w:w="1634"/>
      </w:tblGrid>
      <w:tr w:rsidR="48C02681" w14:paraId="4A9393E8" w14:textId="77777777" w:rsidTr="3C4343DE">
        <w:trPr>
          <w:trHeight w:val="300"/>
        </w:trPr>
        <w:tc>
          <w:tcPr>
            <w:tcW w:w="870" w:type="dxa"/>
          </w:tcPr>
          <w:p w14:paraId="247F2F82" w14:textId="008C559A" w:rsidR="75125EC3" w:rsidRDefault="75125EC3" w:rsidP="48C02681">
            <w:pPr>
              <w:rPr>
                <w:rFonts w:ascii="Arial" w:eastAsia="Arial" w:hAnsi="Arial" w:cs="Arial"/>
                <w:b/>
                <w:bCs/>
                <w:color w:val="000000" w:themeColor="text1"/>
              </w:rPr>
            </w:pPr>
            <w:r w:rsidRPr="48C02681">
              <w:rPr>
                <w:rFonts w:ascii="Arial" w:eastAsia="Arial" w:hAnsi="Arial" w:cs="Arial"/>
                <w:b/>
                <w:bCs/>
                <w:color w:val="000000" w:themeColor="text1"/>
              </w:rPr>
              <w:t>ITEM</w:t>
            </w:r>
          </w:p>
        </w:tc>
        <w:tc>
          <w:tcPr>
            <w:tcW w:w="4560" w:type="dxa"/>
          </w:tcPr>
          <w:p w14:paraId="2E11BB6A" w14:textId="4FE6E494" w:rsidR="75125EC3" w:rsidRDefault="75125EC3" w:rsidP="48C02681">
            <w:pPr>
              <w:rPr>
                <w:rFonts w:ascii="Arial" w:eastAsia="Arial" w:hAnsi="Arial" w:cs="Arial"/>
                <w:b/>
                <w:bCs/>
                <w:color w:val="000000" w:themeColor="text1"/>
              </w:rPr>
            </w:pPr>
            <w:r w:rsidRPr="48C02681">
              <w:rPr>
                <w:rFonts w:ascii="Arial" w:eastAsia="Arial" w:hAnsi="Arial" w:cs="Arial"/>
                <w:b/>
                <w:bCs/>
                <w:color w:val="000000" w:themeColor="text1"/>
              </w:rPr>
              <w:t>ACTION</w:t>
            </w:r>
          </w:p>
        </w:tc>
        <w:tc>
          <w:tcPr>
            <w:tcW w:w="2085" w:type="dxa"/>
          </w:tcPr>
          <w:p w14:paraId="183F01B4" w14:textId="034556F0" w:rsidR="75125EC3" w:rsidRDefault="75125EC3" w:rsidP="48C02681">
            <w:pPr>
              <w:rPr>
                <w:rFonts w:ascii="Arial" w:eastAsia="Arial" w:hAnsi="Arial" w:cs="Arial"/>
                <w:b/>
                <w:bCs/>
                <w:color w:val="000000" w:themeColor="text1"/>
              </w:rPr>
            </w:pPr>
            <w:r w:rsidRPr="48C02681">
              <w:rPr>
                <w:rFonts w:ascii="Arial" w:eastAsia="Arial" w:hAnsi="Arial" w:cs="Arial"/>
                <w:b/>
                <w:bCs/>
                <w:color w:val="000000" w:themeColor="text1"/>
              </w:rPr>
              <w:t>RESPONSIBILITY</w:t>
            </w:r>
          </w:p>
        </w:tc>
        <w:tc>
          <w:tcPr>
            <w:tcW w:w="1634" w:type="dxa"/>
          </w:tcPr>
          <w:p w14:paraId="61BB73C3" w14:textId="351CCCBF" w:rsidR="75125EC3" w:rsidRDefault="75125EC3" w:rsidP="48C02681">
            <w:pPr>
              <w:rPr>
                <w:rFonts w:ascii="Arial" w:eastAsia="Arial" w:hAnsi="Arial" w:cs="Arial"/>
                <w:b/>
                <w:bCs/>
                <w:color w:val="000000" w:themeColor="text1"/>
              </w:rPr>
            </w:pPr>
            <w:r w:rsidRPr="67EC26A7">
              <w:rPr>
                <w:rFonts w:ascii="Arial" w:eastAsia="Arial" w:hAnsi="Arial" w:cs="Arial"/>
                <w:b/>
                <w:bCs/>
                <w:color w:val="000000" w:themeColor="text1"/>
              </w:rPr>
              <w:t>DEADLINE</w:t>
            </w:r>
            <w:r w:rsidR="49E409CC" w:rsidRPr="67EC26A7">
              <w:rPr>
                <w:rFonts w:ascii="Arial" w:eastAsia="Arial" w:hAnsi="Arial" w:cs="Arial"/>
                <w:b/>
                <w:bCs/>
                <w:color w:val="000000" w:themeColor="text1"/>
              </w:rPr>
              <w:t xml:space="preserve"> &amp; PROGRESS</w:t>
            </w:r>
          </w:p>
        </w:tc>
      </w:tr>
      <w:tr w:rsidR="48C02681" w14:paraId="0B534EDC" w14:textId="77777777" w:rsidTr="3C4343DE">
        <w:trPr>
          <w:trHeight w:val="300"/>
        </w:trPr>
        <w:tc>
          <w:tcPr>
            <w:tcW w:w="870" w:type="dxa"/>
          </w:tcPr>
          <w:p w14:paraId="7C05700B" w14:textId="0BDDB195" w:rsidR="6DCF6060" w:rsidRDefault="00F15B8B" w:rsidP="48C02681">
            <w:pPr>
              <w:rPr>
                <w:rFonts w:ascii="Arial" w:eastAsia="Arial" w:hAnsi="Arial" w:cs="Arial"/>
                <w:color w:val="000000" w:themeColor="text1"/>
              </w:rPr>
            </w:pPr>
            <w:r>
              <w:rPr>
                <w:rFonts w:ascii="Arial" w:eastAsia="Arial" w:hAnsi="Arial" w:cs="Arial"/>
                <w:color w:val="000000" w:themeColor="text1"/>
              </w:rPr>
              <w:t>2</w:t>
            </w:r>
          </w:p>
        </w:tc>
        <w:tc>
          <w:tcPr>
            <w:tcW w:w="4560" w:type="dxa"/>
          </w:tcPr>
          <w:p w14:paraId="132BE41E" w14:textId="456FA8C7" w:rsidR="1D273E4F" w:rsidRPr="00B135C3" w:rsidRDefault="00A03B84" w:rsidP="00A03B84">
            <w:pPr>
              <w:rPr>
                <w:rFonts w:ascii="Calibri" w:eastAsia="Arial" w:hAnsi="Calibri" w:cs="Calibri"/>
                <w:color w:val="000000" w:themeColor="text1"/>
              </w:rPr>
            </w:pPr>
            <w:r w:rsidRPr="00A03B84">
              <w:rPr>
                <w:rFonts w:ascii="Calibri" w:eastAsia="Arial" w:hAnsi="Calibri" w:cs="Calibri"/>
                <w:b/>
                <w:bCs/>
                <w:color w:val="000000" w:themeColor="text1"/>
              </w:rPr>
              <w:t>Set up and coordinate an initial workshop session</w:t>
            </w:r>
            <w:r w:rsidRPr="00A03B84">
              <w:rPr>
                <w:rFonts w:ascii="Calibri" w:eastAsia="Arial" w:hAnsi="Calibri" w:cs="Calibri"/>
                <w:color w:val="000000" w:themeColor="text1"/>
              </w:rPr>
              <w:t xml:space="preserve"> </w:t>
            </w:r>
            <w:r w:rsidRPr="00A03B84">
              <w:rPr>
                <w:rFonts w:ascii="Calibri" w:eastAsia="Arial" w:hAnsi="Calibri" w:cs="Calibri"/>
                <w:b/>
                <w:bCs/>
                <w:color w:val="000000" w:themeColor="text1"/>
              </w:rPr>
              <w:t>to clarify the PSB’s unique value in relation to economic chances</w:t>
            </w:r>
            <w:r w:rsidR="006C4502">
              <w:rPr>
                <w:rFonts w:ascii="Calibri" w:eastAsia="Arial" w:hAnsi="Calibri" w:cs="Calibri"/>
                <w:b/>
                <w:bCs/>
                <w:color w:val="000000" w:themeColor="text1"/>
              </w:rPr>
              <w:t xml:space="preserve"> and seek a lead</w:t>
            </w:r>
          </w:p>
        </w:tc>
        <w:tc>
          <w:tcPr>
            <w:tcW w:w="2085" w:type="dxa"/>
          </w:tcPr>
          <w:p w14:paraId="003B29DF" w14:textId="4DAE966B" w:rsidR="2253DAE0" w:rsidRPr="00B135C3" w:rsidRDefault="00A03B84" w:rsidP="48C02681">
            <w:pPr>
              <w:rPr>
                <w:rFonts w:ascii="Calibri" w:eastAsia="Arial" w:hAnsi="Calibri" w:cs="Calibri"/>
                <w:color w:val="000000" w:themeColor="text1"/>
              </w:rPr>
            </w:pPr>
            <w:r>
              <w:rPr>
                <w:rFonts w:ascii="Calibri" w:eastAsia="Arial" w:hAnsi="Calibri" w:cs="Calibri"/>
                <w:color w:val="000000" w:themeColor="text1"/>
              </w:rPr>
              <w:t>Louise Bright</w:t>
            </w:r>
          </w:p>
        </w:tc>
        <w:tc>
          <w:tcPr>
            <w:tcW w:w="1634" w:type="dxa"/>
          </w:tcPr>
          <w:p w14:paraId="61A770E5" w14:textId="1AD1C861" w:rsidR="48C02681" w:rsidRPr="00B135C3" w:rsidRDefault="00A03B84" w:rsidP="48C02681">
            <w:pPr>
              <w:rPr>
                <w:rFonts w:ascii="Calibri" w:eastAsia="Arial" w:hAnsi="Calibri" w:cs="Calibri"/>
                <w:color w:val="000000" w:themeColor="text1"/>
              </w:rPr>
            </w:pPr>
            <w:r>
              <w:rPr>
                <w:rFonts w:ascii="Calibri" w:eastAsia="Arial" w:hAnsi="Calibri" w:cs="Calibri"/>
                <w:color w:val="000000" w:themeColor="text1"/>
              </w:rPr>
              <w:t>March</w:t>
            </w:r>
            <w:r w:rsidR="00711F3E">
              <w:rPr>
                <w:rFonts w:ascii="Calibri" w:eastAsia="Arial" w:hAnsi="Calibri" w:cs="Calibri"/>
                <w:color w:val="000000" w:themeColor="text1"/>
              </w:rPr>
              <w:t xml:space="preserve"> suggested</w:t>
            </w:r>
            <w:r>
              <w:rPr>
                <w:rFonts w:ascii="Calibri" w:eastAsia="Arial" w:hAnsi="Calibri" w:cs="Calibri"/>
                <w:color w:val="000000" w:themeColor="text1"/>
              </w:rPr>
              <w:t>, to report at June meeting</w:t>
            </w:r>
          </w:p>
        </w:tc>
      </w:tr>
      <w:tr w:rsidR="48C02681" w14:paraId="74E5F063" w14:textId="77777777" w:rsidTr="3C4343DE">
        <w:trPr>
          <w:trHeight w:val="300"/>
        </w:trPr>
        <w:tc>
          <w:tcPr>
            <w:tcW w:w="870" w:type="dxa"/>
          </w:tcPr>
          <w:p w14:paraId="473434F4" w14:textId="52F2617E" w:rsidR="2254B0C9" w:rsidRDefault="00F15B8B" w:rsidP="48C02681">
            <w:pPr>
              <w:rPr>
                <w:rFonts w:ascii="Arial" w:eastAsia="Arial" w:hAnsi="Arial" w:cs="Arial"/>
                <w:color w:val="000000" w:themeColor="text1"/>
              </w:rPr>
            </w:pPr>
            <w:r>
              <w:rPr>
                <w:rFonts w:ascii="Arial" w:eastAsia="Arial" w:hAnsi="Arial" w:cs="Arial"/>
                <w:color w:val="000000" w:themeColor="text1"/>
              </w:rPr>
              <w:t>3</w:t>
            </w:r>
          </w:p>
        </w:tc>
        <w:tc>
          <w:tcPr>
            <w:tcW w:w="4560" w:type="dxa"/>
          </w:tcPr>
          <w:p w14:paraId="7624ED07" w14:textId="5EC42FDF" w:rsidR="48C02681" w:rsidRPr="00A03B84" w:rsidRDefault="00A03B84" w:rsidP="00A03B84">
            <w:pPr>
              <w:tabs>
                <w:tab w:val="left" w:pos="540"/>
              </w:tabs>
              <w:rPr>
                <w:rFonts w:ascii="Calibri" w:eastAsia="Calibri" w:hAnsi="Calibri" w:cs="Calibri"/>
                <w:b/>
                <w:bCs/>
                <w:color w:val="000000" w:themeColor="text1"/>
              </w:rPr>
            </w:pPr>
            <w:r w:rsidRPr="00A03B84">
              <w:rPr>
                <w:rFonts w:ascii="Calibri" w:eastAsia="Calibri" w:hAnsi="Calibri" w:cs="Calibri"/>
                <w:b/>
                <w:bCs/>
                <w:color w:val="000000" w:themeColor="text1"/>
              </w:rPr>
              <w:t>Distribute reminders and ensure all relevant leaders have the dates for the climate change risk assessment leadership seminars (25th February and 4th March) in their diaries.</w:t>
            </w:r>
          </w:p>
        </w:tc>
        <w:tc>
          <w:tcPr>
            <w:tcW w:w="2085" w:type="dxa"/>
          </w:tcPr>
          <w:p w14:paraId="7D668F98" w14:textId="30A69CCF" w:rsidR="48C02681" w:rsidRPr="00B135C3" w:rsidRDefault="00A03B84" w:rsidP="48C02681">
            <w:pPr>
              <w:rPr>
                <w:rFonts w:ascii="Calibri" w:eastAsia="Arial" w:hAnsi="Calibri" w:cs="Calibri"/>
                <w:color w:val="000000" w:themeColor="text1"/>
              </w:rPr>
            </w:pPr>
            <w:r>
              <w:rPr>
                <w:rFonts w:ascii="Calibri" w:eastAsia="Arial" w:hAnsi="Calibri" w:cs="Calibri"/>
                <w:color w:val="000000" w:themeColor="text1"/>
              </w:rPr>
              <w:t>Alan Netherwood with support of Kelly Hayes</w:t>
            </w:r>
          </w:p>
        </w:tc>
        <w:tc>
          <w:tcPr>
            <w:tcW w:w="1634" w:type="dxa"/>
          </w:tcPr>
          <w:p w14:paraId="23E270BF" w14:textId="0D11DC65" w:rsidR="48C02681" w:rsidRPr="00B135C3" w:rsidRDefault="704A343F" w:rsidP="48C02681">
            <w:pPr>
              <w:rPr>
                <w:rFonts w:ascii="Calibri" w:eastAsia="Arial" w:hAnsi="Calibri" w:cs="Calibri"/>
                <w:color w:val="000000" w:themeColor="text1"/>
              </w:rPr>
            </w:pPr>
            <w:r w:rsidRPr="68C1CFCC">
              <w:rPr>
                <w:rFonts w:ascii="Calibri" w:eastAsia="Arial" w:hAnsi="Calibri" w:cs="Calibri"/>
                <w:color w:val="000000" w:themeColor="text1"/>
              </w:rPr>
              <w:t>Completed</w:t>
            </w:r>
          </w:p>
        </w:tc>
      </w:tr>
      <w:tr w:rsidR="00120504" w14:paraId="69CC6E3B" w14:textId="77777777" w:rsidTr="3C4343DE">
        <w:trPr>
          <w:trHeight w:val="300"/>
        </w:trPr>
        <w:tc>
          <w:tcPr>
            <w:tcW w:w="870" w:type="dxa"/>
          </w:tcPr>
          <w:p w14:paraId="3C0CA90A" w14:textId="3792F9BD" w:rsidR="00120504" w:rsidRDefault="00F15B8B" w:rsidP="00120504">
            <w:pPr>
              <w:rPr>
                <w:rFonts w:ascii="Arial" w:eastAsia="Arial" w:hAnsi="Arial" w:cs="Arial"/>
                <w:color w:val="000000" w:themeColor="text1"/>
              </w:rPr>
            </w:pPr>
            <w:r>
              <w:rPr>
                <w:rFonts w:ascii="Arial" w:eastAsia="Arial" w:hAnsi="Arial" w:cs="Arial"/>
                <w:color w:val="000000" w:themeColor="text1"/>
              </w:rPr>
              <w:t>3</w:t>
            </w:r>
          </w:p>
        </w:tc>
        <w:tc>
          <w:tcPr>
            <w:tcW w:w="4560" w:type="dxa"/>
          </w:tcPr>
          <w:p w14:paraId="4CBDCB22" w14:textId="67D98BEF" w:rsidR="00120504" w:rsidRPr="00B135C3" w:rsidRDefault="00A03B84" w:rsidP="00A03B84">
            <w:pPr>
              <w:rPr>
                <w:rFonts w:ascii="Calibri" w:eastAsia="Arial" w:hAnsi="Calibri" w:cs="Calibri"/>
                <w:color w:val="000000" w:themeColor="text1"/>
              </w:rPr>
            </w:pPr>
            <w:r w:rsidRPr="00A03B84">
              <w:rPr>
                <w:rFonts w:ascii="Calibri" w:eastAsia="Arial" w:hAnsi="Calibri" w:cs="Calibri"/>
                <w:b/>
                <w:bCs/>
                <w:color w:val="000000" w:themeColor="text1"/>
              </w:rPr>
              <w:t xml:space="preserve">Actively encourage strong appropriate representation at </w:t>
            </w:r>
            <w:r>
              <w:rPr>
                <w:rFonts w:ascii="Calibri" w:eastAsia="Arial" w:hAnsi="Calibri" w:cs="Calibri"/>
                <w:b/>
                <w:bCs/>
                <w:color w:val="000000" w:themeColor="text1"/>
              </w:rPr>
              <w:t>remaining CCRA</w:t>
            </w:r>
            <w:r w:rsidRPr="00A03B84">
              <w:rPr>
                <w:rFonts w:ascii="Calibri" w:eastAsia="Arial" w:hAnsi="Calibri" w:cs="Calibri"/>
                <w:b/>
                <w:bCs/>
                <w:color w:val="000000" w:themeColor="text1"/>
              </w:rPr>
              <w:t xml:space="preserve"> events</w:t>
            </w:r>
          </w:p>
        </w:tc>
        <w:tc>
          <w:tcPr>
            <w:tcW w:w="2085" w:type="dxa"/>
          </w:tcPr>
          <w:p w14:paraId="2826C3C6" w14:textId="33F28FA9" w:rsidR="00120504" w:rsidRPr="00B135C3" w:rsidRDefault="00A03B84" w:rsidP="00120504">
            <w:pPr>
              <w:rPr>
                <w:rFonts w:ascii="Calibri" w:eastAsia="Arial" w:hAnsi="Calibri" w:cs="Calibri"/>
                <w:color w:val="000000" w:themeColor="text1"/>
              </w:rPr>
            </w:pPr>
            <w:r>
              <w:rPr>
                <w:rFonts w:ascii="Calibri" w:eastAsia="Arial" w:hAnsi="Calibri" w:cs="Calibri"/>
                <w:color w:val="000000" w:themeColor="text1"/>
              </w:rPr>
              <w:t>All PSB Members</w:t>
            </w:r>
          </w:p>
        </w:tc>
        <w:tc>
          <w:tcPr>
            <w:tcW w:w="1634" w:type="dxa"/>
          </w:tcPr>
          <w:p w14:paraId="72315666" w14:textId="2616872C" w:rsidR="00120504" w:rsidRPr="00B135C3" w:rsidRDefault="00A03B84" w:rsidP="00120504">
            <w:pPr>
              <w:rPr>
                <w:rFonts w:ascii="Calibri" w:eastAsia="Arial" w:hAnsi="Calibri" w:cs="Calibri"/>
                <w:color w:val="000000" w:themeColor="text1"/>
              </w:rPr>
            </w:pPr>
            <w:r>
              <w:rPr>
                <w:rFonts w:ascii="Calibri" w:eastAsia="Arial" w:hAnsi="Calibri" w:cs="Calibri"/>
                <w:color w:val="000000" w:themeColor="text1"/>
              </w:rPr>
              <w:t>Completed</w:t>
            </w:r>
          </w:p>
        </w:tc>
      </w:tr>
      <w:tr w:rsidR="00120504" w14:paraId="3C05DC0E" w14:textId="77777777" w:rsidTr="3C4343DE">
        <w:trPr>
          <w:trHeight w:val="300"/>
        </w:trPr>
        <w:tc>
          <w:tcPr>
            <w:tcW w:w="870" w:type="dxa"/>
          </w:tcPr>
          <w:p w14:paraId="3318F71B" w14:textId="1C838EC5" w:rsidR="00120504" w:rsidRPr="005C31F0" w:rsidRDefault="00F15B8B" w:rsidP="00120504">
            <w:pPr>
              <w:rPr>
                <w:rFonts w:ascii="Arial" w:eastAsia="Arial" w:hAnsi="Arial" w:cs="Arial"/>
                <w:color w:val="000000" w:themeColor="text1"/>
              </w:rPr>
            </w:pPr>
            <w:r>
              <w:rPr>
                <w:rFonts w:ascii="Arial" w:eastAsia="Arial" w:hAnsi="Arial" w:cs="Arial"/>
                <w:color w:val="000000" w:themeColor="text1"/>
              </w:rPr>
              <w:t>4</w:t>
            </w:r>
          </w:p>
        </w:tc>
        <w:tc>
          <w:tcPr>
            <w:tcW w:w="4560" w:type="dxa"/>
          </w:tcPr>
          <w:p w14:paraId="589A2191" w14:textId="68A570FC" w:rsidR="00120504" w:rsidRPr="005C31F0" w:rsidRDefault="00A03B84" w:rsidP="20D14D4E">
            <w:r w:rsidRPr="00A03B84">
              <w:rPr>
                <w:b/>
                <w:bCs/>
              </w:rPr>
              <w:t>Review and consider renewing or revising the co-chairing arrangements for the Safer Communities Board</w:t>
            </w:r>
            <w:r w:rsidRPr="00A03B84">
              <w:t xml:space="preserve"> to improve leadership consistency and resilience, addressing concerns about fluctuating leadership and attendance</w:t>
            </w:r>
          </w:p>
        </w:tc>
        <w:tc>
          <w:tcPr>
            <w:tcW w:w="2085" w:type="dxa"/>
          </w:tcPr>
          <w:p w14:paraId="21A0D595" w14:textId="27B93160" w:rsidR="00120504" w:rsidRPr="001833B3" w:rsidRDefault="00A03B84" w:rsidP="075B704A">
            <w:pPr>
              <w:rPr>
                <w:rFonts w:eastAsia="Arial"/>
                <w:color w:val="000000" w:themeColor="text1"/>
              </w:rPr>
            </w:pPr>
            <w:r>
              <w:rPr>
                <w:rFonts w:eastAsia="Arial"/>
                <w:color w:val="000000" w:themeColor="text1"/>
              </w:rPr>
              <w:t>Jane Mudd</w:t>
            </w:r>
          </w:p>
        </w:tc>
        <w:tc>
          <w:tcPr>
            <w:tcW w:w="1634" w:type="dxa"/>
          </w:tcPr>
          <w:p w14:paraId="1F54AECD" w14:textId="06A80AFE" w:rsidR="00120504" w:rsidRPr="001833B3" w:rsidRDefault="00120504" w:rsidP="00120504">
            <w:pPr>
              <w:rPr>
                <w:rFonts w:ascii="Calibri" w:eastAsia="Arial" w:hAnsi="Calibri" w:cs="Calibri"/>
                <w:color w:val="000000" w:themeColor="text1"/>
              </w:rPr>
            </w:pPr>
          </w:p>
        </w:tc>
      </w:tr>
      <w:tr w:rsidR="00120504" w14:paraId="2A9F662D" w14:textId="77777777" w:rsidTr="3C4343DE">
        <w:trPr>
          <w:trHeight w:val="300"/>
        </w:trPr>
        <w:tc>
          <w:tcPr>
            <w:tcW w:w="870" w:type="dxa"/>
          </w:tcPr>
          <w:p w14:paraId="4DFBF14E" w14:textId="7E08DD80" w:rsidR="00120504" w:rsidRDefault="00F15B8B" w:rsidP="00120504">
            <w:pPr>
              <w:rPr>
                <w:rFonts w:ascii="Arial" w:eastAsia="Arial" w:hAnsi="Arial" w:cs="Arial"/>
                <w:color w:val="000000" w:themeColor="text1"/>
              </w:rPr>
            </w:pPr>
            <w:r>
              <w:rPr>
                <w:rFonts w:ascii="Arial" w:eastAsia="Arial" w:hAnsi="Arial" w:cs="Arial"/>
                <w:color w:val="000000" w:themeColor="text1"/>
              </w:rPr>
              <w:lastRenderedPageBreak/>
              <w:t>4</w:t>
            </w:r>
          </w:p>
        </w:tc>
        <w:tc>
          <w:tcPr>
            <w:tcW w:w="4560" w:type="dxa"/>
          </w:tcPr>
          <w:p w14:paraId="5565245D" w14:textId="2D39C588" w:rsidR="00120504" w:rsidRPr="00BD7FEC" w:rsidRDefault="00A03B84" w:rsidP="00120504">
            <w:pPr>
              <w:rPr>
                <w:rFonts w:ascii="Calibri" w:eastAsia="Arial" w:hAnsi="Calibri" w:cs="Calibri"/>
                <w:color w:val="000000" w:themeColor="text1"/>
              </w:rPr>
            </w:pPr>
            <w:r w:rsidRPr="00A03B84">
              <w:rPr>
                <w:rFonts w:ascii="Calibri" w:eastAsia="Arial" w:hAnsi="Calibri" w:cs="Calibri"/>
                <w:b/>
                <w:bCs/>
                <w:color w:val="000000" w:themeColor="text1"/>
              </w:rPr>
              <w:t>Prepare and provide an additional paper to the scrutiny committee</w:t>
            </w:r>
            <w:r w:rsidRPr="00A03B84">
              <w:rPr>
                <w:rFonts w:ascii="Calibri" w:eastAsia="Arial" w:hAnsi="Calibri" w:cs="Calibri"/>
                <w:color w:val="000000" w:themeColor="text1"/>
              </w:rPr>
              <w:t xml:space="preserve"> clarifying the partnership working arrangements within the Safer Communities area of focus, to address confusion and reinforce the collaborative approach</w:t>
            </w:r>
          </w:p>
        </w:tc>
        <w:tc>
          <w:tcPr>
            <w:tcW w:w="2085" w:type="dxa"/>
          </w:tcPr>
          <w:p w14:paraId="2430E2A5" w14:textId="5777C37A" w:rsidR="00120504" w:rsidRPr="00BD7FEC" w:rsidRDefault="00A03B84" w:rsidP="00120504">
            <w:pPr>
              <w:rPr>
                <w:rFonts w:ascii="Calibri" w:eastAsia="Arial" w:hAnsi="Calibri" w:cs="Calibri"/>
                <w:color w:val="000000" w:themeColor="text1"/>
              </w:rPr>
            </w:pPr>
            <w:r>
              <w:rPr>
                <w:rFonts w:ascii="Calibri" w:eastAsia="Arial" w:hAnsi="Calibri" w:cs="Calibri"/>
                <w:color w:val="000000" w:themeColor="text1"/>
              </w:rPr>
              <w:t>Jane Mudd</w:t>
            </w:r>
          </w:p>
        </w:tc>
        <w:tc>
          <w:tcPr>
            <w:tcW w:w="1634" w:type="dxa"/>
          </w:tcPr>
          <w:p w14:paraId="0273AC23" w14:textId="487B76D1" w:rsidR="00120504" w:rsidRPr="001918D6" w:rsidRDefault="00120504" w:rsidP="20D14D4E">
            <w:pPr>
              <w:rPr>
                <w:rFonts w:eastAsia="Arial"/>
                <w:color w:val="000000" w:themeColor="text1"/>
              </w:rPr>
            </w:pPr>
          </w:p>
        </w:tc>
      </w:tr>
      <w:tr w:rsidR="68C1CFCC" w14:paraId="5AD91D61" w14:textId="77777777" w:rsidTr="3C4343DE">
        <w:trPr>
          <w:trHeight w:val="300"/>
        </w:trPr>
        <w:tc>
          <w:tcPr>
            <w:tcW w:w="870" w:type="dxa"/>
          </w:tcPr>
          <w:p w14:paraId="1ADAFB48" w14:textId="52CAAF2F" w:rsidR="66E4F2DF" w:rsidRDefault="00F15B8B" w:rsidP="68C1CFCC">
            <w:pPr>
              <w:rPr>
                <w:rFonts w:ascii="Arial" w:eastAsia="Arial" w:hAnsi="Arial" w:cs="Arial"/>
                <w:color w:val="000000" w:themeColor="text1"/>
              </w:rPr>
            </w:pPr>
            <w:r>
              <w:rPr>
                <w:rFonts w:ascii="Arial" w:eastAsia="Arial" w:hAnsi="Arial" w:cs="Arial"/>
                <w:color w:val="000000" w:themeColor="text1"/>
              </w:rPr>
              <w:t>6</w:t>
            </w:r>
          </w:p>
        </w:tc>
        <w:tc>
          <w:tcPr>
            <w:tcW w:w="4560" w:type="dxa"/>
          </w:tcPr>
          <w:p w14:paraId="7D3F28D3" w14:textId="564BF714" w:rsidR="68C1CFCC" w:rsidRDefault="00A03B84" w:rsidP="00A03B84">
            <w:pPr>
              <w:rPr>
                <w:rFonts w:ascii="Calibri" w:eastAsia="Arial" w:hAnsi="Calibri" w:cs="Calibri"/>
                <w:color w:val="000000" w:themeColor="text1"/>
              </w:rPr>
            </w:pPr>
            <w:r w:rsidRPr="00A03B84">
              <w:rPr>
                <w:rFonts w:ascii="Calibri" w:eastAsia="Arial" w:hAnsi="Calibri" w:cs="Calibri"/>
                <w:b/>
                <w:bCs/>
                <w:color w:val="000000" w:themeColor="text1"/>
              </w:rPr>
              <w:t>Convene a small group of PSB Members to review and propose a light-touch action plan for PSB-specific recommendations</w:t>
            </w:r>
            <w:r>
              <w:rPr>
                <w:rFonts w:ascii="Calibri" w:eastAsia="Arial" w:hAnsi="Calibri" w:cs="Calibri"/>
                <w:b/>
                <w:bCs/>
                <w:color w:val="000000" w:themeColor="text1"/>
              </w:rPr>
              <w:t xml:space="preserve"> proposed in the Future Generations Report</w:t>
            </w:r>
          </w:p>
        </w:tc>
        <w:tc>
          <w:tcPr>
            <w:tcW w:w="2085" w:type="dxa"/>
          </w:tcPr>
          <w:p w14:paraId="3595BFA3" w14:textId="6FD59E06" w:rsidR="24E88BB5" w:rsidRDefault="00A03B84" w:rsidP="68C1CFCC">
            <w:pPr>
              <w:rPr>
                <w:rFonts w:ascii="Calibri" w:eastAsia="Arial" w:hAnsi="Calibri" w:cs="Calibri"/>
                <w:color w:val="000000" w:themeColor="text1"/>
              </w:rPr>
            </w:pPr>
            <w:r>
              <w:rPr>
                <w:rFonts w:ascii="Calibri" w:eastAsia="Arial" w:hAnsi="Calibri" w:cs="Calibri"/>
                <w:color w:val="000000" w:themeColor="text1"/>
              </w:rPr>
              <w:t>Steven Honeywill</w:t>
            </w:r>
          </w:p>
        </w:tc>
        <w:tc>
          <w:tcPr>
            <w:tcW w:w="1634" w:type="dxa"/>
          </w:tcPr>
          <w:p w14:paraId="2B653429" w14:textId="72EC3EFC" w:rsidR="66E4F2DF" w:rsidRDefault="00A03B84" w:rsidP="68C1CFCC">
            <w:pPr>
              <w:rPr>
                <w:rFonts w:eastAsia="Arial"/>
                <w:color w:val="000000" w:themeColor="text1"/>
              </w:rPr>
            </w:pPr>
            <w:r>
              <w:rPr>
                <w:rFonts w:eastAsia="Arial"/>
                <w:color w:val="000000" w:themeColor="text1"/>
              </w:rPr>
              <w:t>March or June meeting</w:t>
            </w:r>
          </w:p>
        </w:tc>
      </w:tr>
    </w:tbl>
    <w:p w14:paraId="66D7DEEF" w14:textId="607ADD76" w:rsidR="003279F5" w:rsidRDefault="003279F5" w:rsidP="00F24F89">
      <w:pPr>
        <w:spacing w:line="240" w:lineRule="auto"/>
        <w:jc w:val="center"/>
      </w:pPr>
    </w:p>
    <w:p w14:paraId="6A72C42B" w14:textId="1DCCC149" w:rsidR="20D14D4E" w:rsidRDefault="20D14D4E" w:rsidP="20D14D4E">
      <w:pPr>
        <w:spacing w:line="240" w:lineRule="auto"/>
        <w:jc w:val="center"/>
        <w:rPr>
          <w:b/>
          <w:bCs/>
          <w:sz w:val="32"/>
          <w:szCs w:val="32"/>
        </w:rPr>
      </w:pPr>
    </w:p>
    <w:p w14:paraId="2072ACF4" w14:textId="1574E29C" w:rsidR="20D14D4E" w:rsidRDefault="20D14D4E" w:rsidP="20D14D4E">
      <w:pPr>
        <w:spacing w:line="240" w:lineRule="auto"/>
        <w:jc w:val="center"/>
        <w:rPr>
          <w:b/>
          <w:bCs/>
          <w:sz w:val="32"/>
          <w:szCs w:val="32"/>
        </w:rPr>
      </w:pPr>
    </w:p>
    <w:p w14:paraId="5EFB26D3" w14:textId="77777777" w:rsidR="003B769F" w:rsidRPr="003A714B" w:rsidRDefault="003B769F" w:rsidP="003B769F">
      <w:pPr>
        <w:spacing w:line="240" w:lineRule="auto"/>
        <w:jc w:val="center"/>
        <w:rPr>
          <w:b/>
          <w:bCs/>
          <w:sz w:val="32"/>
          <w:szCs w:val="32"/>
        </w:rPr>
      </w:pPr>
      <w:r w:rsidRPr="075B704A">
        <w:rPr>
          <w:b/>
          <w:bCs/>
          <w:sz w:val="32"/>
          <w:szCs w:val="32"/>
        </w:rPr>
        <w:t>SUMMARY OF DISCUSSIONS</w:t>
      </w:r>
    </w:p>
    <w:p w14:paraId="68EB200E" w14:textId="4E2787FE" w:rsidR="075B704A" w:rsidRDefault="075B704A" w:rsidP="075B704A">
      <w:pPr>
        <w:tabs>
          <w:tab w:val="left" w:pos="540"/>
        </w:tabs>
        <w:spacing w:after="0"/>
        <w:rPr>
          <w:b/>
          <w:bCs/>
        </w:rPr>
      </w:pPr>
    </w:p>
    <w:p w14:paraId="50B636C8" w14:textId="7960780F" w:rsidR="007119FC" w:rsidRPr="007119FC" w:rsidRDefault="00F37E4F" w:rsidP="00F15B8B">
      <w:pPr>
        <w:tabs>
          <w:tab w:val="left" w:pos="540"/>
        </w:tabs>
        <w:spacing w:after="0" w:line="240" w:lineRule="auto"/>
        <w:rPr>
          <w:rFonts w:ascii="Calibri" w:eastAsia="Arial" w:hAnsi="Calibri" w:cs="Calibri"/>
          <w:color w:val="0070C0"/>
          <w:sz w:val="28"/>
          <w:szCs w:val="28"/>
        </w:rPr>
      </w:pPr>
      <w:r w:rsidRPr="00F15B8B">
        <w:rPr>
          <w:rFonts w:ascii="Calibri" w:hAnsi="Calibri" w:cs="Calibri"/>
          <w:color w:val="0070C0"/>
          <w:sz w:val="28"/>
          <w:szCs w:val="28"/>
        </w:rPr>
        <w:t>I</w:t>
      </w:r>
      <w:r w:rsidR="5B387141" w:rsidRPr="00F15B8B">
        <w:rPr>
          <w:rFonts w:ascii="Calibri" w:hAnsi="Calibri" w:cs="Calibri"/>
          <w:color w:val="0070C0"/>
          <w:sz w:val="28"/>
          <w:szCs w:val="28"/>
        </w:rPr>
        <w:t xml:space="preserve">tem 1 - </w:t>
      </w:r>
      <w:r w:rsidR="5B387141" w:rsidRPr="00F15B8B">
        <w:rPr>
          <w:rFonts w:ascii="Calibri" w:eastAsia="Arial" w:hAnsi="Calibri" w:cs="Calibri"/>
          <w:color w:val="0070C0"/>
          <w:sz w:val="28"/>
          <w:szCs w:val="28"/>
        </w:rPr>
        <w:t xml:space="preserve">Matters Arising from the meeting of </w:t>
      </w:r>
      <w:r w:rsidR="00F15B8B">
        <w:rPr>
          <w:rFonts w:ascii="Calibri" w:eastAsia="Arial" w:hAnsi="Calibri" w:cs="Calibri"/>
          <w:color w:val="0070C0"/>
          <w:sz w:val="28"/>
          <w:szCs w:val="28"/>
        </w:rPr>
        <w:t xml:space="preserve">the </w:t>
      </w:r>
      <w:r w:rsidR="5B387141" w:rsidRPr="00F15B8B">
        <w:rPr>
          <w:rFonts w:ascii="Calibri" w:eastAsia="Arial" w:hAnsi="Calibri" w:cs="Calibri"/>
          <w:color w:val="0070C0"/>
          <w:sz w:val="28"/>
          <w:szCs w:val="28"/>
        </w:rPr>
        <w:t>PSB on 2</w:t>
      </w:r>
      <w:r w:rsidR="002344D2" w:rsidRPr="00F15B8B">
        <w:rPr>
          <w:rFonts w:ascii="Calibri" w:eastAsia="Arial" w:hAnsi="Calibri" w:cs="Calibri"/>
          <w:color w:val="0070C0"/>
          <w:sz w:val="28"/>
          <w:szCs w:val="28"/>
        </w:rPr>
        <w:t>5</w:t>
      </w:r>
      <w:r w:rsidR="5B387141" w:rsidRPr="00F15B8B">
        <w:rPr>
          <w:rFonts w:ascii="Calibri" w:eastAsia="Arial" w:hAnsi="Calibri" w:cs="Calibri"/>
          <w:color w:val="0070C0"/>
          <w:sz w:val="28"/>
          <w:szCs w:val="28"/>
          <w:vertAlign w:val="superscript"/>
        </w:rPr>
        <w:t>th</w:t>
      </w:r>
      <w:r w:rsidR="5B387141" w:rsidRPr="00F15B8B">
        <w:rPr>
          <w:rFonts w:ascii="Calibri" w:eastAsia="Arial" w:hAnsi="Calibri" w:cs="Calibri"/>
          <w:color w:val="0070C0"/>
          <w:sz w:val="28"/>
          <w:szCs w:val="28"/>
        </w:rPr>
        <w:t xml:space="preserve"> </w:t>
      </w:r>
      <w:r w:rsidR="002344D2" w:rsidRPr="00F15B8B">
        <w:rPr>
          <w:rFonts w:ascii="Calibri" w:eastAsia="Arial" w:hAnsi="Calibri" w:cs="Calibri"/>
          <w:color w:val="0070C0"/>
          <w:sz w:val="28"/>
          <w:szCs w:val="28"/>
        </w:rPr>
        <w:t>September</w:t>
      </w:r>
      <w:r w:rsidR="5B387141" w:rsidRPr="00F15B8B">
        <w:rPr>
          <w:rFonts w:ascii="Calibri" w:eastAsia="Arial" w:hAnsi="Calibri" w:cs="Calibri"/>
          <w:color w:val="0070C0"/>
          <w:sz w:val="28"/>
          <w:szCs w:val="28"/>
        </w:rPr>
        <w:t xml:space="preserve"> 2025  </w:t>
      </w:r>
    </w:p>
    <w:p w14:paraId="4B555597" w14:textId="01AF5994" w:rsidR="00B355D1" w:rsidRDefault="001E19AF" w:rsidP="001E19AF">
      <w:pPr>
        <w:pStyle w:val="ListParagraph"/>
        <w:numPr>
          <w:ilvl w:val="0"/>
          <w:numId w:val="11"/>
        </w:numPr>
        <w:spacing w:line="240" w:lineRule="auto"/>
      </w:pPr>
      <w:r>
        <w:t>Actions completed</w:t>
      </w:r>
    </w:p>
    <w:p w14:paraId="41236A9F" w14:textId="77777777" w:rsidR="007119FC" w:rsidRDefault="007119FC" w:rsidP="007119FC">
      <w:pPr>
        <w:pStyle w:val="ListParagraph"/>
        <w:spacing w:line="240" w:lineRule="auto"/>
      </w:pPr>
    </w:p>
    <w:p w14:paraId="505C1349" w14:textId="7D8BAF44" w:rsidR="001E19AF" w:rsidRPr="007119FC" w:rsidRDefault="001E19AF" w:rsidP="001E19AF">
      <w:pPr>
        <w:spacing w:line="240" w:lineRule="auto"/>
        <w:rPr>
          <w:color w:val="0070C0"/>
          <w:sz w:val="28"/>
          <w:szCs w:val="28"/>
        </w:rPr>
      </w:pPr>
      <w:r w:rsidRPr="007119FC">
        <w:rPr>
          <w:color w:val="0070C0"/>
          <w:sz w:val="28"/>
          <w:szCs w:val="28"/>
        </w:rPr>
        <w:t>Item 2 - Everyone has the same Economic Chances: Area of Focus Proposal</w:t>
      </w:r>
    </w:p>
    <w:p w14:paraId="118EE7BC" w14:textId="7FD5E23E" w:rsidR="007C5119" w:rsidRPr="007C5119" w:rsidRDefault="007C5119" w:rsidP="001E19AF">
      <w:pPr>
        <w:pStyle w:val="ListParagraph"/>
        <w:numPr>
          <w:ilvl w:val="0"/>
          <w:numId w:val="11"/>
        </w:numPr>
        <w:spacing w:line="240" w:lineRule="auto"/>
      </w:pPr>
      <w:r w:rsidRPr="001E19AF">
        <w:rPr>
          <w:b/>
          <w:bCs/>
        </w:rPr>
        <w:t xml:space="preserve">Economic Chances Area of Focus and Workshop Planning: </w:t>
      </w:r>
      <w:r w:rsidRPr="007C5119">
        <w:t>Steve, Beverly, Louise, Penny, and Anthony discussed the proposal presented by David Arnold/GSWAG to address economic chances in Gwent, agreeing to initiate a workshop hosted by USW to determine the PSB's unique role, avoid duplication, and identify a lead organisation by March 2026. A decision will then be made by the PSB on whether to progress with this Area of Focus.</w:t>
      </w:r>
    </w:p>
    <w:p w14:paraId="325CDB68" w14:textId="77777777" w:rsidR="007C5119" w:rsidRPr="007C5119" w:rsidRDefault="007C5119" w:rsidP="001E19AF">
      <w:pPr>
        <w:pStyle w:val="ListParagraph"/>
        <w:numPr>
          <w:ilvl w:val="0"/>
          <w:numId w:val="11"/>
        </w:numPr>
        <w:spacing w:line="240" w:lineRule="auto"/>
      </w:pPr>
      <w:r w:rsidRPr="001E19AF">
        <w:rPr>
          <w:b/>
          <w:bCs/>
        </w:rPr>
        <w:t xml:space="preserve">Proposal Overview and Support: </w:t>
      </w:r>
      <w:r w:rsidRPr="007C5119">
        <w:t>David Arnold outlined the proposal to collaborate with the Shaping Places for Well-being in Wales programme, aiming to co-design activities that enhance pathways to fair, sustainable employment in Gwent. The proposal includes identifying a lead organisation and leveraging regional partnerships, with support from the Scrutiny Committee for a clear lead to be in place by March.</w:t>
      </w:r>
    </w:p>
    <w:p w14:paraId="2F5A02E4" w14:textId="77777777" w:rsidR="007C5119" w:rsidRPr="007C5119" w:rsidRDefault="007C5119" w:rsidP="001E19AF">
      <w:pPr>
        <w:pStyle w:val="ListParagraph"/>
        <w:numPr>
          <w:ilvl w:val="0"/>
          <w:numId w:val="11"/>
        </w:numPr>
        <w:spacing w:line="240" w:lineRule="auto"/>
      </w:pPr>
      <w:r w:rsidRPr="001E19AF">
        <w:rPr>
          <w:b/>
          <w:bCs/>
        </w:rPr>
        <w:t xml:space="preserve">Concerns About Duplication: </w:t>
      </w:r>
      <w:r w:rsidRPr="007C5119">
        <w:t>Beverly and Steve raised concerns about overlapping structures in skills development, emphasising the need to avoid duplicating efforts already underway in other partnerships. They advocated for a workshop to clarify the PSB's unique contribution and to ensure any new group adds distinct value.</w:t>
      </w:r>
    </w:p>
    <w:p w14:paraId="2B2DC410" w14:textId="77777777" w:rsidR="007C5119" w:rsidRPr="007C5119" w:rsidRDefault="007C5119" w:rsidP="001E19AF">
      <w:pPr>
        <w:pStyle w:val="ListParagraph"/>
        <w:numPr>
          <w:ilvl w:val="0"/>
          <w:numId w:val="11"/>
        </w:numPr>
        <w:spacing w:line="240" w:lineRule="auto"/>
      </w:pPr>
      <w:r w:rsidRPr="001E19AF">
        <w:rPr>
          <w:b/>
          <w:bCs/>
        </w:rPr>
        <w:t xml:space="preserve">Workshop Hosting and Coordination: </w:t>
      </w:r>
      <w:r w:rsidRPr="007C5119">
        <w:t>Louise offered to host the initial workshop at USW, highlighting the availability of innovative technology to facilitate the session. The group agreed to combine this offer with the suggestion for a workshop, aiming to bring together relevant experts and stakeholders to assess the need for a dedicated focus group.</w:t>
      </w:r>
    </w:p>
    <w:p w14:paraId="15C76E7C" w14:textId="77777777" w:rsidR="007C5119" w:rsidRPr="007C5119" w:rsidRDefault="007C5119" w:rsidP="001E19AF">
      <w:pPr>
        <w:pStyle w:val="ListParagraph"/>
        <w:numPr>
          <w:ilvl w:val="0"/>
          <w:numId w:val="11"/>
        </w:numPr>
        <w:spacing w:line="240" w:lineRule="auto"/>
      </w:pPr>
      <w:r w:rsidRPr="001E19AF">
        <w:rPr>
          <w:b/>
          <w:bCs/>
        </w:rPr>
        <w:t xml:space="preserve">Timeline and Lead Identification: </w:t>
      </w:r>
      <w:r w:rsidRPr="007C5119">
        <w:t>Penny reiterated the urgency of identifying a lead for this area of focus before the next PSB meeting in March 2026, as recommended by the Scrutiny Committee. The group agreed to tie the lead identification process to the workshop planning and to ensure all key partners are involved.</w:t>
      </w:r>
    </w:p>
    <w:p w14:paraId="54C90083" w14:textId="3985F802" w:rsidR="001E19AF" w:rsidRPr="00F15B8B" w:rsidRDefault="001E19AF" w:rsidP="001E19AF">
      <w:pPr>
        <w:pStyle w:val="paragraph"/>
        <w:spacing w:before="0" w:beforeAutospacing="0" w:after="0" w:afterAutospacing="0"/>
        <w:textAlignment w:val="baseline"/>
        <w:rPr>
          <w:rFonts w:asciiTheme="minorHAnsi" w:hAnsiTheme="minorHAnsi" w:cstheme="minorHAnsi"/>
          <w:color w:val="0070C0"/>
          <w:sz w:val="28"/>
          <w:szCs w:val="28"/>
        </w:rPr>
      </w:pPr>
      <w:r w:rsidRPr="00F15B8B">
        <w:rPr>
          <w:rFonts w:asciiTheme="minorHAnsi" w:hAnsiTheme="minorHAnsi" w:cstheme="minorHAnsi"/>
          <w:color w:val="0070C0"/>
          <w:sz w:val="28"/>
          <w:szCs w:val="28"/>
        </w:rPr>
        <w:t xml:space="preserve">ITEM 3 - </w:t>
      </w:r>
      <w:r w:rsidRPr="00F15B8B">
        <w:rPr>
          <w:rStyle w:val="normaltextrun"/>
          <w:rFonts w:asciiTheme="minorHAnsi" w:hAnsiTheme="minorHAnsi" w:cstheme="minorHAnsi"/>
          <w:color w:val="0070C0"/>
          <w:sz w:val="28"/>
          <w:szCs w:val="28"/>
        </w:rPr>
        <w:t>Everyone Lives in a Climate Ready Community wher</w:t>
      </w:r>
      <w:r w:rsidR="00F15B8B">
        <w:rPr>
          <w:rStyle w:val="normaltextrun"/>
          <w:rFonts w:asciiTheme="minorHAnsi" w:hAnsiTheme="minorHAnsi" w:cstheme="minorHAnsi"/>
          <w:color w:val="0070C0"/>
          <w:sz w:val="28"/>
          <w:szCs w:val="28"/>
        </w:rPr>
        <w:t xml:space="preserve">e </w:t>
      </w:r>
      <w:r w:rsidRPr="00F15B8B">
        <w:rPr>
          <w:rStyle w:val="normaltextrun"/>
          <w:rFonts w:asciiTheme="minorHAnsi" w:hAnsiTheme="minorHAnsi" w:cstheme="minorHAnsi"/>
          <w:color w:val="0070C0"/>
          <w:sz w:val="28"/>
          <w:szCs w:val="28"/>
        </w:rPr>
        <w:t>their</w:t>
      </w:r>
      <w:r w:rsidR="00F15B8B">
        <w:rPr>
          <w:rStyle w:val="normaltextrun"/>
          <w:rFonts w:asciiTheme="minorHAnsi" w:hAnsiTheme="minorHAnsi" w:cstheme="minorHAnsi"/>
          <w:color w:val="0070C0"/>
          <w:sz w:val="28"/>
          <w:szCs w:val="28"/>
        </w:rPr>
        <w:t xml:space="preserve"> E</w:t>
      </w:r>
      <w:r w:rsidRPr="00F15B8B">
        <w:rPr>
          <w:rStyle w:val="normaltextrun"/>
          <w:rFonts w:asciiTheme="minorHAnsi" w:hAnsiTheme="minorHAnsi" w:cstheme="minorHAnsi"/>
          <w:color w:val="0070C0"/>
          <w:sz w:val="28"/>
          <w:szCs w:val="28"/>
        </w:rPr>
        <w:t>nvironment is Valued and Protected:</w:t>
      </w:r>
      <w:r w:rsidRPr="00F15B8B">
        <w:rPr>
          <w:rStyle w:val="eop"/>
          <w:rFonts w:asciiTheme="minorHAnsi" w:hAnsiTheme="minorHAnsi" w:cstheme="minorHAnsi"/>
          <w:color w:val="0070C0"/>
          <w:sz w:val="28"/>
          <w:szCs w:val="28"/>
        </w:rPr>
        <w:t> </w:t>
      </w:r>
      <w:r w:rsidRPr="00F15B8B">
        <w:rPr>
          <w:rStyle w:val="normaltextrun"/>
          <w:rFonts w:asciiTheme="minorHAnsi" w:hAnsiTheme="minorHAnsi" w:cstheme="minorHAnsi"/>
          <w:color w:val="0070C0"/>
          <w:sz w:val="28"/>
          <w:szCs w:val="28"/>
        </w:rPr>
        <w:t>Gwent Climate Change Risk Assessment</w:t>
      </w:r>
      <w:r w:rsidR="00F25488" w:rsidRPr="00F15B8B">
        <w:rPr>
          <w:rStyle w:val="normaltextrun"/>
          <w:rFonts w:asciiTheme="minorHAnsi" w:hAnsiTheme="minorHAnsi" w:cstheme="minorHAnsi"/>
          <w:color w:val="0070C0"/>
          <w:sz w:val="28"/>
          <w:szCs w:val="28"/>
        </w:rPr>
        <w:t xml:space="preserve"> </w:t>
      </w:r>
      <w:r w:rsidRPr="00F15B8B">
        <w:rPr>
          <w:rStyle w:val="normaltextrun"/>
          <w:rFonts w:asciiTheme="minorHAnsi" w:hAnsiTheme="minorHAnsi" w:cstheme="minorHAnsi"/>
          <w:color w:val="0070C0"/>
          <w:sz w:val="28"/>
          <w:szCs w:val="28"/>
        </w:rPr>
        <w:t>PSB Progress Update</w:t>
      </w:r>
      <w:r w:rsidRPr="00F15B8B">
        <w:rPr>
          <w:rStyle w:val="eop"/>
          <w:rFonts w:asciiTheme="minorHAnsi" w:hAnsiTheme="minorHAnsi" w:cstheme="minorHAnsi"/>
          <w:color w:val="0070C0"/>
          <w:sz w:val="28"/>
          <w:szCs w:val="28"/>
        </w:rPr>
        <w:t> </w:t>
      </w:r>
    </w:p>
    <w:p w14:paraId="1EE64844" w14:textId="3E258C10" w:rsidR="007C5119" w:rsidRPr="007C5119" w:rsidRDefault="007C5119" w:rsidP="007C5119">
      <w:pPr>
        <w:spacing w:line="240" w:lineRule="auto"/>
      </w:pPr>
    </w:p>
    <w:p w14:paraId="036F1B8B" w14:textId="77777777" w:rsidR="007C5119" w:rsidRPr="007C5119" w:rsidRDefault="007C5119" w:rsidP="001E19AF">
      <w:pPr>
        <w:pStyle w:val="ListParagraph"/>
        <w:numPr>
          <w:ilvl w:val="0"/>
          <w:numId w:val="13"/>
        </w:numPr>
        <w:spacing w:line="240" w:lineRule="auto"/>
      </w:pPr>
      <w:r w:rsidRPr="001E19AF">
        <w:rPr>
          <w:b/>
          <w:bCs/>
        </w:rPr>
        <w:t xml:space="preserve">Gwent Climate Change Risk Assessment Progress: </w:t>
      </w:r>
      <w:r w:rsidRPr="007C5119">
        <w:t>Steve Morgan and Alan Netherwood provided a comprehensive update on the Gwent Climate Change Risk Assessment, detailing the consultancy's work, stakeholder engagement, upcoming leadership seminars, and the integration of findings into adaptation planning, with strong support and questions from Stephen, Tracy, Jason, David Daniels, and Penny.</w:t>
      </w:r>
    </w:p>
    <w:p w14:paraId="588057DF" w14:textId="77777777" w:rsidR="007C5119" w:rsidRPr="007C5119" w:rsidRDefault="007C5119" w:rsidP="001E19AF">
      <w:pPr>
        <w:pStyle w:val="ListParagraph"/>
        <w:numPr>
          <w:ilvl w:val="0"/>
          <w:numId w:val="13"/>
        </w:numPr>
        <w:spacing w:line="240" w:lineRule="auto"/>
      </w:pPr>
      <w:r w:rsidRPr="001E19AF">
        <w:rPr>
          <w:b/>
          <w:bCs/>
        </w:rPr>
        <w:t xml:space="preserve">Consultancy Appointment and Project Structure: </w:t>
      </w:r>
      <w:r w:rsidRPr="007C5119">
        <w:t>Steve Morgan explained that Netherwood Sustainable Futures was appointed through a competitive process to lead the climate change risk assessment, leveraging their experience with other PSBs. Alan described the five work packages, including information sharing, risk identification, GIS analysis, and community workshops.</w:t>
      </w:r>
    </w:p>
    <w:p w14:paraId="4EB7DE94" w14:textId="77777777" w:rsidR="007C5119" w:rsidRPr="007C5119" w:rsidRDefault="007C5119" w:rsidP="001E19AF">
      <w:pPr>
        <w:pStyle w:val="ListParagraph"/>
        <w:numPr>
          <w:ilvl w:val="0"/>
          <w:numId w:val="13"/>
        </w:numPr>
        <w:spacing w:line="240" w:lineRule="auto"/>
      </w:pPr>
      <w:r w:rsidRPr="001E19AF">
        <w:rPr>
          <w:b/>
          <w:bCs/>
        </w:rPr>
        <w:t xml:space="preserve">Stakeholder Engagement and Workshops: </w:t>
      </w:r>
      <w:r w:rsidRPr="007C5119">
        <w:t>Alan detailed the engagement of staff and local resilience forums, the use of themed expert surgeries, and the planning of five local authority workshops to ground-truth climate risks. Deep dives are planned on topics such as highways asset management and post-industrial landscapes, with a focus on institutional knowledge and lived experience.</w:t>
      </w:r>
    </w:p>
    <w:p w14:paraId="7EE2A210" w14:textId="77777777" w:rsidR="007C5119" w:rsidRPr="007C5119" w:rsidRDefault="007C5119" w:rsidP="001E19AF">
      <w:pPr>
        <w:pStyle w:val="ListParagraph"/>
        <w:numPr>
          <w:ilvl w:val="0"/>
          <w:numId w:val="13"/>
        </w:numPr>
        <w:spacing w:line="240" w:lineRule="auto"/>
      </w:pPr>
      <w:r w:rsidRPr="001E19AF">
        <w:rPr>
          <w:b/>
          <w:bCs/>
        </w:rPr>
        <w:t xml:space="preserve">Leadership Seminars and Senior Involvement: </w:t>
      </w:r>
      <w:r w:rsidRPr="007C5119">
        <w:t>Steve Morgan and Alan emphasised the importance of leadership seminars scheduled for February and March, urging senior leaders to prioritise attendance. These sessions will analyse emerging risks and governance challenges, ensuring leaders are directly involved in shaping adaptation strategies.</w:t>
      </w:r>
    </w:p>
    <w:p w14:paraId="577038E5" w14:textId="77777777" w:rsidR="007C5119" w:rsidRPr="007C5119" w:rsidRDefault="007C5119" w:rsidP="001E19AF">
      <w:pPr>
        <w:pStyle w:val="ListParagraph"/>
        <w:numPr>
          <w:ilvl w:val="0"/>
          <w:numId w:val="13"/>
        </w:numPr>
        <w:spacing w:line="240" w:lineRule="auto"/>
      </w:pPr>
      <w:r w:rsidRPr="001E19AF">
        <w:rPr>
          <w:b/>
          <w:bCs/>
        </w:rPr>
        <w:t xml:space="preserve">Public Communication and Housing Concerns: </w:t>
      </w:r>
      <w:r w:rsidRPr="007C5119">
        <w:t>David Daniels highlighted the need for effective public communication to counter climate denialism and ensure community buy-in. Alan confirmed a communications plan is in place and that housing and household resilience are being addressed through infrastructure workshops and the inclusion of housing officers.</w:t>
      </w:r>
    </w:p>
    <w:p w14:paraId="0743976A" w14:textId="77777777" w:rsidR="007C5119" w:rsidRPr="007C5119" w:rsidRDefault="007C5119" w:rsidP="001E19AF">
      <w:pPr>
        <w:pStyle w:val="ListParagraph"/>
        <w:numPr>
          <w:ilvl w:val="0"/>
          <w:numId w:val="13"/>
        </w:numPr>
        <w:spacing w:line="240" w:lineRule="auto"/>
      </w:pPr>
      <w:r w:rsidRPr="001E19AF">
        <w:rPr>
          <w:b/>
          <w:bCs/>
        </w:rPr>
        <w:t xml:space="preserve">Collaborative Approach and Ongoing Updates: </w:t>
      </w:r>
      <w:r w:rsidRPr="007C5119">
        <w:t>Penny and Alan stressed the necessity of cross-sector collaboration and timely information sharing, with Alan assuring that interim briefing papers will be provided throughout the project. The final outputs will include both technical and public-facing reports to support ongoing adaptation planning.</w:t>
      </w:r>
    </w:p>
    <w:p w14:paraId="47147867" w14:textId="013A8847" w:rsidR="007C5119" w:rsidRPr="007C5119" w:rsidRDefault="00F25488" w:rsidP="00F25488">
      <w:pPr>
        <w:spacing w:line="240" w:lineRule="auto"/>
        <w:rPr>
          <w:color w:val="0070C0"/>
          <w:sz w:val="28"/>
          <w:szCs w:val="28"/>
        </w:rPr>
      </w:pPr>
      <w:r w:rsidRPr="00F15B8B">
        <w:rPr>
          <w:color w:val="0070C0"/>
          <w:sz w:val="28"/>
          <w:szCs w:val="28"/>
        </w:rPr>
        <w:t>ITEM 4 - Everyone Lives in a Place They Feel Safe: Safer Places PSB Progress Update</w:t>
      </w:r>
    </w:p>
    <w:p w14:paraId="775BD86A" w14:textId="77777777" w:rsidR="007C5119" w:rsidRPr="007C5119" w:rsidRDefault="007C5119" w:rsidP="001E19AF">
      <w:pPr>
        <w:pStyle w:val="ListParagraph"/>
        <w:numPr>
          <w:ilvl w:val="0"/>
          <w:numId w:val="13"/>
        </w:numPr>
        <w:spacing w:line="240" w:lineRule="auto"/>
      </w:pPr>
      <w:r w:rsidRPr="001E19AF">
        <w:rPr>
          <w:b/>
          <w:bCs/>
        </w:rPr>
        <w:t xml:space="preserve">Safer Communities Partnership and Legislative Changes: </w:t>
      </w:r>
      <w:r w:rsidRPr="007C5119">
        <w:t>Penny, Stephen, Tracy, and Beverly discussed the progress of the Gwent Safer Communities Board as presented by Jane Mudd, highlighting partnership achievements, concerns about leadership consistency, and reviewing the implications of upcoming legislative changes and resource requirements.</w:t>
      </w:r>
    </w:p>
    <w:p w14:paraId="198A41E9" w14:textId="77777777" w:rsidR="007C5119" w:rsidRPr="007C5119" w:rsidRDefault="007C5119" w:rsidP="001E19AF">
      <w:pPr>
        <w:pStyle w:val="ListParagraph"/>
        <w:numPr>
          <w:ilvl w:val="0"/>
          <w:numId w:val="13"/>
        </w:numPr>
        <w:spacing w:line="240" w:lineRule="auto"/>
      </w:pPr>
      <w:r w:rsidRPr="001E19AF">
        <w:rPr>
          <w:b/>
          <w:bCs/>
        </w:rPr>
        <w:t xml:space="preserve">Board Establishment and Partnership Activities: </w:t>
      </w:r>
      <w:r w:rsidRPr="007C5119">
        <w:t>Jane reported the establishment of the Gwent Strategic Safer Communities Board, the agreement of terms of reference, and the completion of a survey of local partnerships. The board has participated in Home Office initiatives such as the Safer Streets and Winter Campaigns, with notable funding contributions and recognition from the Home Office.</w:t>
      </w:r>
    </w:p>
    <w:p w14:paraId="680F5498" w14:textId="77777777" w:rsidR="007C5119" w:rsidRPr="007C5119" w:rsidRDefault="007C5119" w:rsidP="001E19AF">
      <w:pPr>
        <w:pStyle w:val="ListParagraph"/>
        <w:numPr>
          <w:ilvl w:val="0"/>
          <w:numId w:val="13"/>
        </w:numPr>
        <w:spacing w:line="240" w:lineRule="auto"/>
      </w:pPr>
      <w:r w:rsidRPr="001E19AF">
        <w:rPr>
          <w:b/>
          <w:bCs/>
        </w:rPr>
        <w:t xml:space="preserve">Legislative Changes and Resource Concerns: </w:t>
      </w:r>
      <w:r w:rsidRPr="007C5119">
        <w:t>Jane and Penny discussed upcoming legislative changes that will increase demands on community safety partnerships. They suggested the PSB consider writing to the government to highlight the need for additional resources, as local government should not be expected to absorb new funding requirements.</w:t>
      </w:r>
    </w:p>
    <w:p w14:paraId="2F2D39F7" w14:textId="77777777" w:rsidR="007C5119" w:rsidRPr="007C5119" w:rsidRDefault="007C5119" w:rsidP="001E19AF">
      <w:pPr>
        <w:pStyle w:val="ListParagraph"/>
        <w:numPr>
          <w:ilvl w:val="0"/>
          <w:numId w:val="13"/>
        </w:numPr>
        <w:spacing w:line="240" w:lineRule="auto"/>
      </w:pPr>
      <w:r w:rsidRPr="001E19AF">
        <w:rPr>
          <w:b/>
          <w:bCs/>
        </w:rPr>
        <w:t xml:space="preserve">Leadership and Attendance Issues: </w:t>
      </w:r>
      <w:r w:rsidRPr="007C5119">
        <w:t>Penny raised concerns from the Scrutiny Committee about inconsistent leadership and attendance at partnership meetings, recommending the adoption or renewal of co-chairing arrangements to build resilience and ensure continuity. Jane agreed, citing successful examples of co-chairing in other partnerships.</w:t>
      </w:r>
    </w:p>
    <w:p w14:paraId="75157E09" w14:textId="77777777" w:rsidR="007C5119" w:rsidRPr="007C5119" w:rsidRDefault="007C5119" w:rsidP="001E19AF">
      <w:pPr>
        <w:pStyle w:val="ListParagraph"/>
        <w:numPr>
          <w:ilvl w:val="0"/>
          <w:numId w:val="13"/>
        </w:numPr>
        <w:spacing w:line="240" w:lineRule="auto"/>
      </w:pPr>
      <w:r w:rsidRPr="001E19AF">
        <w:rPr>
          <w:b/>
          <w:bCs/>
        </w:rPr>
        <w:t xml:space="preserve">Emerging Risks and Local Priorities: </w:t>
      </w:r>
      <w:r w:rsidRPr="007C5119">
        <w:t xml:space="preserve">Tracy and Beverly noted the value of the partnership in addressing co-occurring risks such as substance misuse and domestic abuse, and highlighted </w:t>
      </w:r>
      <w:r w:rsidRPr="007C5119">
        <w:lastRenderedPageBreak/>
        <w:t>the importance of maintaining local approaches, especially in areas like Newport with unique challenges. Beverly also flagged the need to monitor community tensions ahead of upcoming elections.</w:t>
      </w:r>
    </w:p>
    <w:p w14:paraId="54912025" w14:textId="1857C798" w:rsidR="007C5119" w:rsidRPr="007C5119" w:rsidRDefault="00F25488" w:rsidP="001E19AF">
      <w:pPr>
        <w:spacing w:line="240" w:lineRule="auto"/>
        <w:rPr>
          <w:color w:val="0070C0"/>
          <w:sz w:val="28"/>
          <w:szCs w:val="28"/>
        </w:rPr>
      </w:pPr>
      <w:r w:rsidRPr="00F15B8B">
        <w:rPr>
          <w:color w:val="0070C0"/>
          <w:sz w:val="28"/>
          <w:szCs w:val="28"/>
        </w:rPr>
        <w:t>ITEM 5 - Gwent Well-being Assessment 2027</w:t>
      </w:r>
    </w:p>
    <w:p w14:paraId="5E8B1577" w14:textId="3A73A074" w:rsidR="007C5119" w:rsidRPr="007C5119" w:rsidRDefault="007C5119" w:rsidP="001E19AF">
      <w:pPr>
        <w:pStyle w:val="ListParagraph"/>
        <w:numPr>
          <w:ilvl w:val="0"/>
          <w:numId w:val="13"/>
        </w:numPr>
        <w:spacing w:line="240" w:lineRule="auto"/>
      </w:pPr>
      <w:r w:rsidRPr="001E19AF">
        <w:rPr>
          <w:b/>
          <w:bCs/>
        </w:rPr>
        <w:t xml:space="preserve">Well-being Assessment and Data Integration for 2027: </w:t>
      </w:r>
      <w:r w:rsidRPr="007C5119">
        <w:t>Janice, Steve Morgan, Tracy, Simon, Penny, and Jason discussed the approach to the next statutory Gwent Well-being Assessment, confirming the use of the Joint Strategic Assessment as the central data source, emphasising the integration of lived experience, and outlining the roles of subgroups and engagement leads.</w:t>
      </w:r>
    </w:p>
    <w:p w14:paraId="18C350E5" w14:textId="25180EA3" w:rsidR="007C5119" w:rsidRPr="007C5119" w:rsidRDefault="007C5119" w:rsidP="001E19AF">
      <w:pPr>
        <w:pStyle w:val="ListParagraph"/>
        <w:numPr>
          <w:ilvl w:val="0"/>
          <w:numId w:val="13"/>
        </w:numPr>
        <w:spacing w:line="240" w:lineRule="auto"/>
      </w:pPr>
      <w:r w:rsidRPr="001E19AF">
        <w:rPr>
          <w:b/>
          <w:bCs/>
        </w:rPr>
        <w:t xml:space="preserve">Assessment Requirements and Timeline: </w:t>
      </w:r>
      <w:r w:rsidRPr="007C5119">
        <w:t>Janice explained the statutory requirements for the Well-being Assessment, which must be published a year before the new well-being plan</w:t>
      </w:r>
      <w:r w:rsidR="00F25488">
        <w:t xml:space="preserve"> due</w:t>
      </w:r>
      <w:r w:rsidRPr="007C5119">
        <w:t xml:space="preserve"> in 2028. The assessment will cover economic, social, environmental, and cultural well-being, using both quantitative and qualitative data.</w:t>
      </w:r>
    </w:p>
    <w:p w14:paraId="180332CB" w14:textId="77777777" w:rsidR="007C5119" w:rsidRPr="007C5119" w:rsidRDefault="007C5119" w:rsidP="001E19AF">
      <w:pPr>
        <w:pStyle w:val="ListParagraph"/>
        <w:numPr>
          <w:ilvl w:val="0"/>
          <w:numId w:val="13"/>
        </w:numPr>
        <w:spacing w:line="240" w:lineRule="auto"/>
      </w:pPr>
      <w:r w:rsidRPr="001E19AF">
        <w:rPr>
          <w:b/>
          <w:bCs/>
        </w:rPr>
        <w:t xml:space="preserve">Central Data Source and Subgroup Roles: </w:t>
      </w:r>
      <w:r w:rsidRPr="007C5119">
        <w:t>The group confirmed that the Joint Strategic Assessment (JSA) will serve as the central data source, with Simon Hodsdon and the data subgroup coordinating updates and ensuring comprehensive coverage. Steve Morgan and Tracy highlighted the importance of including additional data sources and iterative improvements.</w:t>
      </w:r>
    </w:p>
    <w:p w14:paraId="4DC041CE" w14:textId="77777777" w:rsidR="007C5119" w:rsidRPr="007C5119" w:rsidRDefault="007C5119" w:rsidP="001E19AF">
      <w:pPr>
        <w:pStyle w:val="ListParagraph"/>
        <w:numPr>
          <w:ilvl w:val="0"/>
          <w:numId w:val="13"/>
        </w:numPr>
        <w:spacing w:line="240" w:lineRule="auto"/>
      </w:pPr>
      <w:r w:rsidRPr="001E19AF">
        <w:rPr>
          <w:b/>
          <w:bCs/>
        </w:rPr>
        <w:t xml:space="preserve">Community Engagement and Lived Experience: </w:t>
      </w:r>
      <w:r w:rsidRPr="007C5119">
        <w:t>Tracy and Penny emphasised the need for meaningful public engagement and the integration of lived experience, ensuring the assessment reflects community realities. Ongoing deep dives and community conversations are being conducted to supplement quantitative data.</w:t>
      </w:r>
    </w:p>
    <w:p w14:paraId="63A94E2E" w14:textId="77777777" w:rsidR="007C5119" w:rsidRPr="007C5119" w:rsidRDefault="007C5119" w:rsidP="001E19AF">
      <w:pPr>
        <w:pStyle w:val="ListParagraph"/>
        <w:numPr>
          <w:ilvl w:val="0"/>
          <w:numId w:val="13"/>
        </w:numPr>
        <w:spacing w:line="240" w:lineRule="auto"/>
      </w:pPr>
      <w:r w:rsidRPr="001E19AF">
        <w:rPr>
          <w:b/>
          <w:bCs/>
        </w:rPr>
        <w:t xml:space="preserve">Collaboration and Continuous Improvement: </w:t>
      </w:r>
      <w:r w:rsidRPr="007C5119">
        <w:t>Jason and Simon encouraged all partners to contribute data and insights, noting that the JSA is designed to be inclusive and adaptable. The process will be iterative, with regular meetings and tasks to ensure the assessment remains current and relevant.</w:t>
      </w:r>
    </w:p>
    <w:p w14:paraId="71292C73" w14:textId="0FED76AE" w:rsidR="007C5119" w:rsidRPr="007C5119" w:rsidRDefault="00F25488" w:rsidP="00F25488">
      <w:pPr>
        <w:spacing w:line="240" w:lineRule="auto"/>
        <w:rPr>
          <w:color w:val="0070C0"/>
          <w:sz w:val="28"/>
          <w:szCs w:val="28"/>
        </w:rPr>
      </w:pPr>
      <w:r w:rsidRPr="00F15B8B">
        <w:rPr>
          <w:color w:val="0070C0"/>
          <w:sz w:val="28"/>
          <w:szCs w:val="28"/>
        </w:rPr>
        <w:t>ITEM 6 - Response to Recommendations made in the Future Generations Report 2025</w:t>
      </w:r>
    </w:p>
    <w:p w14:paraId="539B2DA4" w14:textId="3E7014A2" w:rsidR="007C5119" w:rsidRPr="007C5119" w:rsidRDefault="007C5119" w:rsidP="001E19AF">
      <w:pPr>
        <w:pStyle w:val="ListParagraph"/>
        <w:numPr>
          <w:ilvl w:val="0"/>
          <w:numId w:val="13"/>
        </w:numPr>
        <w:spacing w:line="240" w:lineRule="auto"/>
      </w:pPr>
      <w:r w:rsidRPr="001E19AF">
        <w:rPr>
          <w:b/>
          <w:bCs/>
        </w:rPr>
        <w:t xml:space="preserve">Future Generations Report Response and Action Planning: </w:t>
      </w:r>
      <w:r w:rsidR="00F25488">
        <w:t xml:space="preserve">The Board </w:t>
      </w:r>
      <w:r w:rsidRPr="007C5119">
        <w:t>reviewed the PSB's response to the Future Generations Commissioner's recommendations and agreed to forming a light-touch group to assess PSB-specific actions, and discussed the inclusion of all partners in developing a consolidated action plan.</w:t>
      </w:r>
    </w:p>
    <w:p w14:paraId="28544723" w14:textId="77777777" w:rsidR="001E19AF" w:rsidRDefault="007C5119" w:rsidP="001E19AF">
      <w:pPr>
        <w:pStyle w:val="ListParagraph"/>
        <w:numPr>
          <w:ilvl w:val="0"/>
          <w:numId w:val="13"/>
        </w:numPr>
        <w:spacing w:line="240" w:lineRule="auto"/>
      </w:pPr>
      <w:r w:rsidRPr="001E19AF">
        <w:rPr>
          <w:b/>
          <w:bCs/>
        </w:rPr>
        <w:t xml:space="preserve">Response Compilation and Recommendations: </w:t>
      </w:r>
      <w:r w:rsidRPr="007C5119">
        <w:t>Steven summarised the process of compiling organisational responses to the Future Generations Report, noting that around 15 recommendations were addressed. The group distinguished between PSB-specific actions and those relevant to individual organisations.</w:t>
      </w:r>
    </w:p>
    <w:p w14:paraId="4C5A9AE8" w14:textId="14F68758" w:rsidR="007C5119" w:rsidRPr="007C5119" w:rsidRDefault="007C5119" w:rsidP="001E19AF">
      <w:pPr>
        <w:pStyle w:val="ListParagraph"/>
        <w:numPr>
          <w:ilvl w:val="0"/>
          <w:numId w:val="13"/>
        </w:numPr>
        <w:spacing w:line="240" w:lineRule="auto"/>
      </w:pPr>
      <w:r w:rsidRPr="001E19AF">
        <w:rPr>
          <w:b/>
          <w:bCs/>
        </w:rPr>
        <w:t xml:space="preserve">Action Planning and Partner Involvement: </w:t>
      </w:r>
      <w:r w:rsidRPr="007C5119">
        <w:t xml:space="preserve">The group agreed to form a small working group, including non-statutory partners, to review the recommendations and develop a summary and potentially an action plan for the PSB. The aim is to identify quick wins and areas for collaboration, with a report back to the Board </w:t>
      </w:r>
      <w:r w:rsidR="00F25488">
        <w:t>in March or June</w:t>
      </w:r>
      <w:r w:rsidRPr="007C5119">
        <w:t>.</w:t>
      </w:r>
    </w:p>
    <w:p w14:paraId="4AF5996A" w14:textId="48126FAC" w:rsidR="007C5119" w:rsidRPr="007C5119" w:rsidRDefault="007C5119" w:rsidP="001E19AF">
      <w:pPr>
        <w:pStyle w:val="ListParagraph"/>
        <w:numPr>
          <w:ilvl w:val="0"/>
          <w:numId w:val="13"/>
        </w:numPr>
        <w:spacing w:line="240" w:lineRule="auto"/>
      </w:pPr>
      <w:r w:rsidRPr="001E19AF">
        <w:rPr>
          <w:b/>
          <w:bCs/>
        </w:rPr>
        <w:t xml:space="preserve">Futures Champion Proposal: </w:t>
      </w:r>
      <w:r w:rsidRPr="007C5119">
        <w:t>Steven</w:t>
      </w:r>
      <w:r w:rsidR="00D460C6">
        <w:t xml:space="preserve"> Honeywill</w:t>
      </w:r>
      <w:r w:rsidRPr="007C5119">
        <w:t xml:space="preserve"> proposed identifying 'futures champions' within member organisations to provide scrutiny and leadership on future-oriented workstreams. The group will consider whether to formally appoint a PSB futures champion at a future meeting.</w:t>
      </w:r>
      <w:r w:rsidR="00F25488">
        <w:t xml:space="preserve"> The Chair reiterated the importance of all members seeing themselves as futures champions.</w:t>
      </w:r>
    </w:p>
    <w:p w14:paraId="4B0B4DE6" w14:textId="3B36C628" w:rsidR="007C5119" w:rsidRPr="007C5119" w:rsidRDefault="00F25488" w:rsidP="00F25488">
      <w:pPr>
        <w:spacing w:line="240" w:lineRule="auto"/>
        <w:rPr>
          <w:color w:val="0070C0"/>
          <w:sz w:val="28"/>
          <w:szCs w:val="28"/>
        </w:rPr>
      </w:pPr>
      <w:r w:rsidRPr="00F15B8B">
        <w:rPr>
          <w:color w:val="0070C0"/>
          <w:sz w:val="28"/>
          <w:szCs w:val="28"/>
        </w:rPr>
        <w:t>ITEM 7 – Forward Plan</w:t>
      </w:r>
    </w:p>
    <w:p w14:paraId="0BB85AF5" w14:textId="77777777" w:rsidR="007C5119" w:rsidRPr="007C5119" w:rsidRDefault="007C5119" w:rsidP="00F25488">
      <w:pPr>
        <w:pStyle w:val="ListParagraph"/>
        <w:numPr>
          <w:ilvl w:val="0"/>
          <w:numId w:val="13"/>
        </w:numPr>
        <w:spacing w:line="240" w:lineRule="auto"/>
      </w:pPr>
      <w:r w:rsidRPr="00F25488">
        <w:rPr>
          <w:b/>
          <w:bCs/>
        </w:rPr>
        <w:lastRenderedPageBreak/>
        <w:t xml:space="preserve">PSB and RPB Collaboration and Meeting Planning: </w:t>
      </w:r>
      <w:r w:rsidRPr="007C5119">
        <w:t>David Daniels, Nicola, and Anthony discussed opportunities for closer collaboration between the PSB and RPB, including aligning priorities, considering a joint conference, and planning for an extended or in-person PSB meeting in March.</w:t>
      </w:r>
    </w:p>
    <w:p w14:paraId="2332960E" w14:textId="4EAA54D6" w:rsidR="00F25488" w:rsidRPr="007C5119" w:rsidRDefault="007C5119" w:rsidP="00F25488">
      <w:pPr>
        <w:pStyle w:val="ListParagraph"/>
        <w:numPr>
          <w:ilvl w:val="0"/>
          <w:numId w:val="13"/>
        </w:numPr>
        <w:spacing w:line="240" w:lineRule="auto"/>
      </w:pPr>
      <w:r w:rsidRPr="00F25488">
        <w:rPr>
          <w:b/>
          <w:bCs/>
        </w:rPr>
        <w:t xml:space="preserve">Aligning Priorities and Structures: </w:t>
      </w:r>
      <w:r w:rsidRPr="007C5119">
        <w:t>David Daniels suggested identifying overlapping priorities between the PSB and RPB to facilitate joint working. Nicola reflected on lessons from Greater Manchester and proposed a Gwent conference to clarify shared purpose and improve structural alignment.</w:t>
      </w:r>
    </w:p>
    <w:p w14:paraId="7105D462" w14:textId="1FEB072F" w:rsidR="007C5119" w:rsidRDefault="007C5119" w:rsidP="00F25488">
      <w:pPr>
        <w:pStyle w:val="ListParagraph"/>
        <w:numPr>
          <w:ilvl w:val="0"/>
          <w:numId w:val="13"/>
        </w:numPr>
        <w:spacing w:line="240" w:lineRule="auto"/>
      </w:pPr>
      <w:r w:rsidRPr="00F25488">
        <w:rPr>
          <w:b/>
          <w:bCs/>
        </w:rPr>
        <w:t xml:space="preserve">March Meeting Logistics: </w:t>
      </w:r>
      <w:r w:rsidRPr="007C5119">
        <w:t>Anthony and Steve discussed the possibility of holding the March PSB meeting in person and extending its duration to accommodate substantial agenda items, such as the climate change risk assessment and best start in life update. Steven agreed to coordinate</w:t>
      </w:r>
      <w:r>
        <w:t xml:space="preserve"> </w:t>
      </w:r>
      <w:r w:rsidR="00F25488">
        <w:t xml:space="preserve">an in person meeting </w:t>
      </w:r>
      <w:r>
        <w:t>if diaries allowed</w:t>
      </w:r>
      <w:r w:rsidRPr="007C5119">
        <w:t>.</w:t>
      </w:r>
    </w:p>
    <w:p w14:paraId="30F84110" w14:textId="77777777" w:rsidR="00F25488" w:rsidRDefault="00F25488" w:rsidP="00F25488">
      <w:pPr>
        <w:pStyle w:val="ListParagraph"/>
        <w:spacing w:line="240" w:lineRule="auto"/>
        <w:rPr>
          <w:b/>
          <w:bCs/>
        </w:rPr>
      </w:pPr>
    </w:p>
    <w:p w14:paraId="69BBA953" w14:textId="676E7890" w:rsidR="00F25488" w:rsidRPr="00F15B8B" w:rsidRDefault="00F25488" w:rsidP="00F25488">
      <w:pPr>
        <w:spacing w:line="240" w:lineRule="auto"/>
        <w:rPr>
          <w:color w:val="0070C0"/>
          <w:sz w:val="28"/>
          <w:szCs w:val="28"/>
        </w:rPr>
      </w:pPr>
      <w:r w:rsidRPr="00F15B8B">
        <w:rPr>
          <w:color w:val="0070C0"/>
          <w:sz w:val="28"/>
          <w:szCs w:val="28"/>
        </w:rPr>
        <w:t>ITEM 8 – Any Other Business</w:t>
      </w:r>
    </w:p>
    <w:p w14:paraId="5F6B68DE" w14:textId="77777777" w:rsidR="00F25488" w:rsidRPr="007C5119" w:rsidRDefault="00F25488" w:rsidP="00F25488">
      <w:pPr>
        <w:pStyle w:val="ListParagraph"/>
        <w:spacing w:line="240" w:lineRule="auto"/>
      </w:pPr>
    </w:p>
    <w:p w14:paraId="07B19AB5" w14:textId="77777777" w:rsidR="007C5119" w:rsidRPr="007C5119" w:rsidRDefault="007C5119" w:rsidP="00F25488">
      <w:pPr>
        <w:pStyle w:val="ListParagraph"/>
        <w:numPr>
          <w:ilvl w:val="0"/>
          <w:numId w:val="13"/>
        </w:numPr>
        <w:spacing w:line="240" w:lineRule="auto"/>
      </w:pPr>
      <w:r w:rsidRPr="00F25488">
        <w:rPr>
          <w:b/>
          <w:bCs/>
        </w:rPr>
        <w:t xml:space="preserve">Abolition of PCC Role and Future Governance: </w:t>
      </w:r>
      <w:r w:rsidRPr="007C5119">
        <w:t>Jane provided an update on the government's announcement to abolish the Police and Crime Commissioner role, explaining the lack of consultation, the timeline for change, and ongoing efforts to develop a Wales-specific governance model in partnership with key stakeholders.</w:t>
      </w:r>
    </w:p>
    <w:p w14:paraId="4388C2D5" w14:textId="77777777" w:rsidR="007C5119" w:rsidRPr="007C5119" w:rsidRDefault="007C5119" w:rsidP="00F25488">
      <w:pPr>
        <w:pStyle w:val="ListParagraph"/>
        <w:numPr>
          <w:ilvl w:val="0"/>
          <w:numId w:val="13"/>
        </w:numPr>
        <w:spacing w:line="240" w:lineRule="auto"/>
      </w:pPr>
      <w:r w:rsidRPr="00F25488">
        <w:rPr>
          <w:b/>
          <w:bCs/>
        </w:rPr>
        <w:t xml:space="preserve">Announcement and Immediate Impact: </w:t>
      </w:r>
      <w:r w:rsidRPr="007C5119">
        <w:t>Jane explained that the abolition of the PCC role was announced without prior consultation, with statutory duties continuing until May 2028. The announcement caused concern among staff, but operations remain business as usual until further guidance is issued.</w:t>
      </w:r>
    </w:p>
    <w:p w14:paraId="70A73E3E" w14:textId="77777777" w:rsidR="007C5119" w:rsidRPr="007C5119" w:rsidRDefault="007C5119" w:rsidP="00F25488">
      <w:pPr>
        <w:pStyle w:val="ListParagraph"/>
        <w:numPr>
          <w:ilvl w:val="0"/>
          <w:numId w:val="13"/>
        </w:numPr>
        <w:spacing w:line="240" w:lineRule="auto"/>
      </w:pPr>
      <w:r w:rsidRPr="00F25488">
        <w:rPr>
          <w:b/>
          <w:bCs/>
        </w:rPr>
        <w:t xml:space="preserve">Future Governance Model Development: </w:t>
      </w:r>
      <w:r w:rsidRPr="007C5119">
        <w:t>Jane outlined ongoing discussions with the Welsh Local Government Association, Welsh Government, and the Home Office to develop design principles for a new policing governance structure tailored to Wales, emphasising the importance of partnership working and continuity in commissioning and prevention activities.</w:t>
      </w:r>
    </w:p>
    <w:p w14:paraId="174A87DC" w14:textId="20AFAC6D" w:rsidR="00607756" w:rsidRDefault="00607756" w:rsidP="00607756">
      <w:pPr>
        <w:spacing w:line="240" w:lineRule="auto"/>
      </w:pPr>
    </w:p>
    <w:p w14:paraId="139B85C7" w14:textId="77777777" w:rsidR="008E665B" w:rsidRPr="00262B08" w:rsidRDefault="00A5251E" w:rsidP="00607756">
      <w:pPr>
        <w:spacing w:line="240" w:lineRule="auto"/>
        <w:rPr>
          <w:b/>
          <w:bCs/>
          <w:sz w:val="28"/>
          <w:szCs w:val="28"/>
        </w:rPr>
      </w:pPr>
      <w:r w:rsidRPr="00262B08">
        <w:rPr>
          <w:b/>
          <w:bCs/>
          <w:sz w:val="28"/>
          <w:szCs w:val="28"/>
        </w:rPr>
        <w:t>Date</w:t>
      </w:r>
      <w:r w:rsidR="008E665B" w:rsidRPr="00262B08">
        <w:rPr>
          <w:b/>
          <w:bCs/>
          <w:sz w:val="28"/>
          <w:szCs w:val="28"/>
        </w:rPr>
        <w:t>s</w:t>
      </w:r>
      <w:r w:rsidRPr="00262B08">
        <w:rPr>
          <w:b/>
          <w:bCs/>
          <w:sz w:val="28"/>
          <w:szCs w:val="28"/>
        </w:rPr>
        <w:t xml:space="preserve"> of next</w:t>
      </w:r>
      <w:r w:rsidR="008E665B" w:rsidRPr="00262B08">
        <w:rPr>
          <w:b/>
          <w:bCs/>
          <w:sz w:val="28"/>
          <w:szCs w:val="28"/>
        </w:rPr>
        <w:t xml:space="preserve"> round of meetings:</w:t>
      </w:r>
    </w:p>
    <w:p w14:paraId="5C7CD437" w14:textId="7AA276EB" w:rsidR="008E665B" w:rsidRDefault="008E665B" w:rsidP="00607756">
      <w:pPr>
        <w:spacing w:line="240" w:lineRule="auto"/>
      </w:pPr>
      <w:r>
        <w:t xml:space="preserve">Gwent PSB Scrutiny Committee – </w:t>
      </w:r>
      <w:r w:rsidR="00D460C6">
        <w:t>18</w:t>
      </w:r>
      <w:r w:rsidR="00D460C6" w:rsidRPr="00D460C6">
        <w:rPr>
          <w:vertAlign w:val="superscript"/>
        </w:rPr>
        <w:t>th</w:t>
      </w:r>
      <w:r w:rsidR="00D460C6">
        <w:t xml:space="preserve"> March </w:t>
      </w:r>
      <w:r>
        <w:t>202</w:t>
      </w:r>
      <w:r w:rsidR="00D460C6">
        <w:t>6</w:t>
      </w:r>
      <w:r w:rsidR="001749A9">
        <w:t xml:space="preserve"> at 2.</w:t>
      </w:r>
      <w:r w:rsidR="00D460C6">
        <w:t>3</w:t>
      </w:r>
      <w:r w:rsidR="001749A9">
        <w:t>0pm</w:t>
      </w:r>
      <w:r w:rsidR="00213766">
        <w:t xml:space="preserve"> (</w:t>
      </w:r>
      <w:r w:rsidR="6B402348">
        <w:t>Online via Microsoft Teams</w:t>
      </w:r>
      <w:r w:rsidR="00213766">
        <w:t>)</w:t>
      </w:r>
    </w:p>
    <w:p w14:paraId="2F9F4BA6" w14:textId="37F7F3EA" w:rsidR="00A5251E" w:rsidRDefault="00A5251E" w:rsidP="00607756">
      <w:pPr>
        <w:spacing w:line="240" w:lineRule="auto"/>
      </w:pPr>
      <w:r>
        <w:t xml:space="preserve">Gwent PSB Meeting </w:t>
      </w:r>
      <w:r w:rsidR="008E665B">
        <w:t>–</w:t>
      </w:r>
      <w:r>
        <w:t xml:space="preserve"> </w:t>
      </w:r>
      <w:r w:rsidR="00D460C6">
        <w:t>26</w:t>
      </w:r>
      <w:r w:rsidR="008E665B" w:rsidRPr="075B704A">
        <w:rPr>
          <w:vertAlign w:val="superscript"/>
        </w:rPr>
        <w:t>th</w:t>
      </w:r>
      <w:r w:rsidR="008E665B">
        <w:t xml:space="preserve"> </w:t>
      </w:r>
      <w:r w:rsidR="00D460C6">
        <w:t>March</w:t>
      </w:r>
      <w:r w:rsidR="008E665B">
        <w:t xml:space="preserve"> 202</w:t>
      </w:r>
      <w:r w:rsidR="00D460C6">
        <w:t>6</w:t>
      </w:r>
      <w:r w:rsidR="001749A9">
        <w:t xml:space="preserve"> at </w:t>
      </w:r>
      <w:r w:rsidR="00D460C6">
        <w:t>9</w:t>
      </w:r>
      <w:r w:rsidR="001749A9">
        <w:t>.</w:t>
      </w:r>
      <w:r w:rsidR="00D460C6">
        <w:t>3</w:t>
      </w:r>
      <w:r w:rsidR="001749A9">
        <w:t>0</w:t>
      </w:r>
      <w:r w:rsidR="00D460C6">
        <w:t>a</w:t>
      </w:r>
      <w:r w:rsidR="001749A9">
        <w:t>m</w:t>
      </w:r>
    </w:p>
    <w:sectPr w:rsidR="00A525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20BA5"/>
    <w:multiLevelType w:val="multilevel"/>
    <w:tmpl w:val="F7CE4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274C4"/>
    <w:multiLevelType w:val="hybridMultilevel"/>
    <w:tmpl w:val="89E6B5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D418D9"/>
    <w:multiLevelType w:val="hybridMultilevel"/>
    <w:tmpl w:val="246CC33A"/>
    <w:lvl w:ilvl="0" w:tplc="B9CC6D4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11C45"/>
    <w:multiLevelType w:val="multilevel"/>
    <w:tmpl w:val="92D8E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4A493"/>
    <w:multiLevelType w:val="multilevel"/>
    <w:tmpl w:val="136EE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F8D033D"/>
    <w:multiLevelType w:val="hybridMultilevel"/>
    <w:tmpl w:val="C0A6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15BE7"/>
    <w:multiLevelType w:val="hybridMultilevel"/>
    <w:tmpl w:val="9E70B1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59161F"/>
    <w:multiLevelType w:val="hybridMultilevel"/>
    <w:tmpl w:val="52781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F7A0B"/>
    <w:multiLevelType w:val="hybridMultilevel"/>
    <w:tmpl w:val="AB705A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21C7C83"/>
    <w:multiLevelType w:val="hybridMultilevel"/>
    <w:tmpl w:val="2668D1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E2208F2"/>
    <w:multiLevelType w:val="hybridMultilevel"/>
    <w:tmpl w:val="C0EA7A5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5422FA9"/>
    <w:multiLevelType w:val="multilevel"/>
    <w:tmpl w:val="68866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193086"/>
    <w:multiLevelType w:val="hybridMultilevel"/>
    <w:tmpl w:val="6D32A99A"/>
    <w:lvl w:ilvl="0" w:tplc="23B41CF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5810814">
    <w:abstractNumId w:val="4"/>
  </w:num>
  <w:num w:numId="2" w16cid:durableId="820538672">
    <w:abstractNumId w:val="12"/>
  </w:num>
  <w:num w:numId="3" w16cid:durableId="2006585894">
    <w:abstractNumId w:val="2"/>
  </w:num>
  <w:num w:numId="4" w16cid:durableId="2062824158">
    <w:abstractNumId w:val="3"/>
  </w:num>
  <w:num w:numId="5" w16cid:durableId="1723945966">
    <w:abstractNumId w:val="0"/>
  </w:num>
  <w:num w:numId="6" w16cid:durableId="1767463339">
    <w:abstractNumId w:val="7"/>
  </w:num>
  <w:num w:numId="7" w16cid:durableId="525485281">
    <w:abstractNumId w:val="5"/>
  </w:num>
  <w:num w:numId="8" w16cid:durableId="733896228">
    <w:abstractNumId w:val="11"/>
  </w:num>
  <w:num w:numId="9" w16cid:durableId="31151150">
    <w:abstractNumId w:val="9"/>
  </w:num>
  <w:num w:numId="10" w16cid:durableId="2092237284">
    <w:abstractNumId w:val="8"/>
  </w:num>
  <w:num w:numId="11" w16cid:durableId="1481382056">
    <w:abstractNumId w:val="1"/>
  </w:num>
  <w:num w:numId="12" w16cid:durableId="1803496259">
    <w:abstractNumId w:val="10"/>
  </w:num>
  <w:num w:numId="13" w16cid:durableId="4185284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9A"/>
    <w:rsid w:val="000014AD"/>
    <w:rsid w:val="00017C4D"/>
    <w:rsid w:val="00027DCE"/>
    <w:rsid w:val="000306CC"/>
    <w:rsid w:val="00034DAA"/>
    <w:rsid w:val="00035B0E"/>
    <w:rsid w:val="00035C51"/>
    <w:rsid w:val="000442C4"/>
    <w:rsid w:val="00060895"/>
    <w:rsid w:val="00065774"/>
    <w:rsid w:val="00076E64"/>
    <w:rsid w:val="0007719A"/>
    <w:rsid w:val="0007741D"/>
    <w:rsid w:val="000B0980"/>
    <w:rsid w:val="000B33A7"/>
    <w:rsid w:val="000B7928"/>
    <w:rsid w:val="00105E69"/>
    <w:rsid w:val="0011146F"/>
    <w:rsid w:val="00120504"/>
    <w:rsid w:val="0012083C"/>
    <w:rsid w:val="00122319"/>
    <w:rsid w:val="001458C2"/>
    <w:rsid w:val="00146995"/>
    <w:rsid w:val="00152A11"/>
    <w:rsid w:val="001749A9"/>
    <w:rsid w:val="001828A9"/>
    <w:rsid w:val="001833B3"/>
    <w:rsid w:val="00186603"/>
    <w:rsid w:val="001918D6"/>
    <w:rsid w:val="00191D3B"/>
    <w:rsid w:val="001A009C"/>
    <w:rsid w:val="001A7ECD"/>
    <w:rsid w:val="001B2354"/>
    <w:rsid w:val="001B5C8B"/>
    <w:rsid w:val="001D2BFA"/>
    <w:rsid w:val="001D6B79"/>
    <w:rsid w:val="001E1329"/>
    <w:rsid w:val="001E19AF"/>
    <w:rsid w:val="001E283F"/>
    <w:rsid w:val="001F3D80"/>
    <w:rsid w:val="00213766"/>
    <w:rsid w:val="0021796C"/>
    <w:rsid w:val="00232105"/>
    <w:rsid w:val="002344D2"/>
    <w:rsid w:val="00244DA8"/>
    <w:rsid w:val="00262B08"/>
    <w:rsid w:val="0026447B"/>
    <w:rsid w:val="00271E6B"/>
    <w:rsid w:val="0027365C"/>
    <w:rsid w:val="002746B7"/>
    <w:rsid w:val="00286144"/>
    <w:rsid w:val="0029680D"/>
    <w:rsid w:val="002A6626"/>
    <w:rsid w:val="002A76BA"/>
    <w:rsid w:val="002B434A"/>
    <w:rsid w:val="002D0324"/>
    <w:rsid w:val="002D0529"/>
    <w:rsid w:val="002E01EB"/>
    <w:rsid w:val="002F790D"/>
    <w:rsid w:val="00301DFD"/>
    <w:rsid w:val="00302AE3"/>
    <w:rsid w:val="00305281"/>
    <w:rsid w:val="003279F5"/>
    <w:rsid w:val="00330673"/>
    <w:rsid w:val="003416D8"/>
    <w:rsid w:val="00346E95"/>
    <w:rsid w:val="0036389F"/>
    <w:rsid w:val="003820BF"/>
    <w:rsid w:val="0039208D"/>
    <w:rsid w:val="003A100F"/>
    <w:rsid w:val="003A344C"/>
    <w:rsid w:val="003A3C9F"/>
    <w:rsid w:val="003A714B"/>
    <w:rsid w:val="003B4981"/>
    <w:rsid w:val="003B769F"/>
    <w:rsid w:val="003C46CF"/>
    <w:rsid w:val="003D6509"/>
    <w:rsid w:val="003E1A83"/>
    <w:rsid w:val="003F3780"/>
    <w:rsid w:val="003F4683"/>
    <w:rsid w:val="004029E5"/>
    <w:rsid w:val="0040563A"/>
    <w:rsid w:val="004346C1"/>
    <w:rsid w:val="004406BD"/>
    <w:rsid w:val="00441CA1"/>
    <w:rsid w:val="0045167A"/>
    <w:rsid w:val="00461D50"/>
    <w:rsid w:val="004672C9"/>
    <w:rsid w:val="004A0068"/>
    <w:rsid w:val="004B4A28"/>
    <w:rsid w:val="004C3917"/>
    <w:rsid w:val="004D13A6"/>
    <w:rsid w:val="004D7296"/>
    <w:rsid w:val="004E7DE4"/>
    <w:rsid w:val="004F2003"/>
    <w:rsid w:val="005119D8"/>
    <w:rsid w:val="00513851"/>
    <w:rsid w:val="00513BE9"/>
    <w:rsid w:val="00513DA3"/>
    <w:rsid w:val="0051719A"/>
    <w:rsid w:val="005258AD"/>
    <w:rsid w:val="0052665C"/>
    <w:rsid w:val="00527413"/>
    <w:rsid w:val="00534115"/>
    <w:rsid w:val="00552DA3"/>
    <w:rsid w:val="00553400"/>
    <w:rsid w:val="00565A53"/>
    <w:rsid w:val="005742CD"/>
    <w:rsid w:val="0057446F"/>
    <w:rsid w:val="005750BA"/>
    <w:rsid w:val="00577FF7"/>
    <w:rsid w:val="00581CFA"/>
    <w:rsid w:val="00581D7F"/>
    <w:rsid w:val="00593751"/>
    <w:rsid w:val="005C31F0"/>
    <w:rsid w:val="005C3207"/>
    <w:rsid w:val="005C3C5B"/>
    <w:rsid w:val="005D38B7"/>
    <w:rsid w:val="005D5168"/>
    <w:rsid w:val="005F0DFB"/>
    <w:rsid w:val="005F69ED"/>
    <w:rsid w:val="00607756"/>
    <w:rsid w:val="00615A6A"/>
    <w:rsid w:val="006209D1"/>
    <w:rsid w:val="006463AD"/>
    <w:rsid w:val="00650B77"/>
    <w:rsid w:val="006615E3"/>
    <w:rsid w:val="006657C1"/>
    <w:rsid w:val="006804F0"/>
    <w:rsid w:val="0069110F"/>
    <w:rsid w:val="0069112E"/>
    <w:rsid w:val="006A3746"/>
    <w:rsid w:val="006A52C6"/>
    <w:rsid w:val="006A7CB9"/>
    <w:rsid w:val="006C3AB2"/>
    <w:rsid w:val="006C4502"/>
    <w:rsid w:val="006C6873"/>
    <w:rsid w:val="006C7D7D"/>
    <w:rsid w:val="006D6929"/>
    <w:rsid w:val="006F3193"/>
    <w:rsid w:val="00706E07"/>
    <w:rsid w:val="00711413"/>
    <w:rsid w:val="007119FC"/>
    <w:rsid w:val="00711F3E"/>
    <w:rsid w:val="007154C2"/>
    <w:rsid w:val="0073103C"/>
    <w:rsid w:val="007459AA"/>
    <w:rsid w:val="007524D3"/>
    <w:rsid w:val="007526BE"/>
    <w:rsid w:val="00753212"/>
    <w:rsid w:val="0075627A"/>
    <w:rsid w:val="00756E46"/>
    <w:rsid w:val="00764ADA"/>
    <w:rsid w:val="00774F99"/>
    <w:rsid w:val="00780E69"/>
    <w:rsid w:val="007947C7"/>
    <w:rsid w:val="00794F0D"/>
    <w:rsid w:val="00796D16"/>
    <w:rsid w:val="007A08DD"/>
    <w:rsid w:val="007A1D95"/>
    <w:rsid w:val="007B0ADD"/>
    <w:rsid w:val="007B2718"/>
    <w:rsid w:val="007C4345"/>
    <w:rsid w:val="007C5119"/>
    <w:rsid w:val="007D277A"/>
    <w:rsid w:val="007F4BB8"/>
    <w:rsid w:val="008027EF"/>
    <w:rsid w:val="00810AA9"/>
    <w:rsid w:val="00813B4F"/>
    <w:rsid w:val="0082395D"/>
    <w:rsid w:val="00823F03"/>
    <w:rsid w:val="008308DD"/>
    <w:rsid w:val="008347C1"/>
    <w:rsid w:val="00843808"/>
    <w:rsid w:val="00846A09"/>
    <w:rsid w:val="008504A1"/>
    <w:rsid w:val="00853C10"/>
    <w:rsid w:val="00857DAD"/>
    <w:rsid w:val="00863482"/>
    <w:rsid w:val="0086610F"/>
    <w:rsid w:val="00873EF9"/>
    <w:rsid w:val="00877128"/>
    <w:rsid w:val="0088463D"/>
    <w:rsid w:val="00886446"/>
    <w:rsid w:val="00892190"/>
    <w:rsid w:val="008B561A"/>
    <w:rsid w:val="008B629A"/>
    <w:rsid w:val="008B780C"/>
    <w:rsid w:val="008C0684"/>
    <w:rsid w:val="008C0C0A"/>
    <w:rsid w:val="008E665B"/>
    <w:rsid w:val="008F0489"/>
    <w:rsid w:val="008F5B2A"/>
    <w:rsid w:val="0090621A"/>
    <w:rsid w:val="009068C5"/>
    <w:rsid w:val="0090789A"/>
    <w:rsid w:val="009174F7"/>
    <w:rsid w:val="00930662"/>
    <w:rsid w:val="00934409"/>
    <w:rsid w:val="00934F92"/>
    <w:rsid w:val="00946768"/>
    <w:rsid w:val="0096049B"/>
    <w:rsid w:val="00966974"/>
    <w:rsid w:val="00966A2B"/>
    <w:rsid w:val="00970570"/>
    <w:rsid w:val="00991C32"/>
    <w:rsid w:val="00992471"/>
    <w:rsid w:val="009955B0"/>
    <w:rsid w:val="00996F5F"/>
    <w:rsid w:val="009A0C2B"/>
    <w:rsid w:val="009A5EB0"/>
    <w:rsid w:val="009B55A5"/>
    <w:rsid w:val="009C01CB"/>
    <w:rsid w:val="009C1C02"/>
    <w:rsid w:val="009C2A75"/>
    <w:rsid w:val="009C522B"/>
    <w:rsid w:val="009D1271"/>
    <w:rsid w:val="009D44E9"/>
    <w:rsid w:val="009E6EDC"/>
    <w:rsid w:val="009F1290"/>
    <w:rsid w:val="009F1A62"/>
    <w:rsid w:val="00A01F34"/>
    <w:rsid w:val="00A03B84"/>
    <w:rsid w:val="00A12C8E"/>
    <w:rsid w:val="00A23D6A"/>
    <w:rsid w:val="00A246B6"/>
    <w:rsid w:val="00A261EC"/>
    <w:rsid w:val="00A5251E"/>
    <w:rsid w:val="00A55705"/>
    <w:rsid w:val="00A92637"/>
    <w:rsid w:val="00A92C45"/>
    <w:rsid w:val="00AA4080"/>
    <w:rsid w:val="00AC0851"/>
    <w:rsid w:val="00AC5EB6"/>
    <w:rsid w:val="00AC61D3"/>
    <w:rsid w:val="00AD18AA"/>
    <w:rsid w:val="00AD4499"/>
    <w:rsid w:val="00AD713A"/>
    <w:rsid w:val="00AE420E"/>
    <w:rsid w:val="00AE5AEB"/>
    <w:rsid w:val="00B135C3"/>
    <w:rsid w:val="00B1621A"/>
    <w:rsid w:val="00B33242"/>
    <w:rsid w:val="00B355D1"/>
    <w:rsid w:val="00B41281"/>
    <w:rsid w:val="00B51F2D"/>
    <w:rsid w:val="00B53A13"/>
    <w:rsid w:val="00B859DA"/>
    <w:rsid w:val="00B95432"/>
    <w:rsid w:val="00BA6DCF"/>
    <w:rsid w:val="00BB1426"/>
    <w:rsid w:val="00BB4F7D"/>
    <w:rsid w:val="00BC3110"/>
    <w:rsid w:val="00BD66CC"/>
    <w:rsid w:val="00BD7FEC"/>
    <w:rsid w:val="00BF3FE1"/>
    <w:rsid w:val="00C0037C"/>
    <w:rsid w:val="00C1719E"/>
    <w:rsid w:val="00C2030F"/>
    <w:rsid w:val="00C235D4"/>
    <w:rsid w:val="00C4191A"/>
    <w:rsid w:val="00C42A65"/>
    <w:rsid w:val="00C47310"/>
    <w:rsid w:val="00C621DC"/>
    <w:rsid w:val="00C72356"/>
    <w:rsid w:val="00C77926"/>
    <w:rsid w:val="00CA011A"/>
    <w:rsid w:val="00CA12BC"/>
    <w:rsid w:val="00CB4B84"/>
    <w:rsid w:val="00CC3271"/>
    <w:rsid w:val="00CD1C4F"/>
    <w:rsid w:val="00CD1DD9"/>
    <w:rsid w:val="00CD3896"/>
    <w:rsid w:val="00CF5084"/>
    <w:rsid w:val="00CF5726"/>
    <w:rsid w:val="00D034E5"/>
    <w:rsid w:val="00D03AD1"/>
    <w:rsid w:val="00D079E8"/>
    <w:rsid w:val="00D30716"/>
    <w:rsid w:val="00D441F6"/>
    <w:rsid w:val="00D460C6"/>
    <w:rsid w:val="00D46ADD"/>
    <w:rsid w:val="00D514E0"/>
    <w:rsid w:val="00D516F4"/>
    <w:rsid w:val="00D518A7"/>
    <w:rsid w:val="00D5425A"/>
    <w:rsid w:val="00D54AD6"/>
    <w:rsid w:val="00D57803"/>
    <w:rsid w:val="00D71277"/>
    <w:rsid w:val="00D92FEC"/>
    <w:rsid w:val="00D969E5"/>
    <w:rsid w:val="00DA013D"/>
    <w:rsid w:val="00DB455D"/>
    <w:rsid w:val="00DB6617"/>
    <w:rsid w:val="00DB6D76"/>
    <w:rsid w:val="00DB7E6A"/>
    <w:rsid w:val="00DC53E8"/>
    <w:rsid w:val="00DC790E"/>
    <w:rsid w:val="00DD1A73"/>
    <w:rsid w:val="00DF097E"/>
    <w:rsid w:val="00DF3BCD"/>
    <w:rsid w:val="00DF5554"/>
    <w:rsid w:val="00E05C00"/>
    <w:rsid w:val="00E24BE6"/>
    <w:rsid w:val="00E31AE1"/>
    <w:rsid w:val="00E34BC8"/>
    <w:rsid w:val="00E521F1"/>
    <w:rsid w:val="00E62416"/>
    <w:rsid w:val="00E63914"/>
    <w:rsid w:val="00E75092"/>
    <w:rsid w:val="00E967DC"/>
    <w:rsid w:val="00EB13F2"/>
    <w:rsid w:val="00EB2109"/>
    <w:rsid w:val="00EB3B0F"/>
    <w:rsid w:val="00EC68CE"/>
    <w:rsid w:val="00ED5B2F"/>
    <w:rsid w:val="00EE036A"/>
    <w:rsid w:val="00EE2470"/>
    <w:rsid w:val="00F076C3"/>
    <w:rsid w:val="00F10ED1"/>
    <w:rsid w:val="00F1443A"/>
    <w:rsid w:val="00F155DF"/>
    <w:rsid w:val="00F15B8B"/>
    <w:rsid w:val="00F20FFC"/>
    <w:rsid w:val="00F23E90"/>
    <w:rsid w:val="00F24F89"/>
    <w:rsid w:val="00F25176"/>
    <w:rsid w:val="00F25488"/>
    <w:rsid w:val="00F3283E"/>
    <w:rsid w:val="00F32BA3"/>
    <w:rsid w:val="00F37E4F"/>
    <w:rsid w:val="00F44DED"/>
    <w:rsid w:val="00F46DE2"/>
    <w:rsid w:val="00F67BFF"/>
    <w:rsid w:val="00F8174E"/>
    <w:rsid w:val="00F927E1"/>
    <w:rsid w:val="00FA073D"/>
    <w:rsid w:val="00FA0782"/>
    <w:rsid w:val="00FA4612"/>
    <w:rsid w:val="00FA5084"/>
    <w:rsid w:val="00FB4524"/>
    <w:rsid w:val="00FD2D65"/>
    <w:rsid w:val="00FD3781"/>
    <w:rsid w:val="00FD3DE0"/>
    <w:rsid w:val="00FE2BD2"/>
    <w:rsid w:val="00FF58C9"/>
    <w:rsid w:val="013ADE6D"/>
    <w:rsid w:val="0181C533"/>
    <w:rsid w:val="01E9BD90"/>
    <w:rsid w:val="01F4E7D5"/>
    <w:rsid w:val="021F029F"/>
    <w:rsid w:val="0267DF91"/>
    <w:rsid w:val="02A3320A"/>
    <w:rsid w:val="02C75FC0"/>
    <w:rsid w:val="0302D1A9"/>
    <w:rsid w:val="03EC2674"/>
    <w:rsid w:val="040A22C3"/>
    <w:rsid w:val="044E04F0"/>
    <w:rsid w:val="04514814"/>
    <w:rsid w:val="0460DB01"/>
    <w:rsid w:val="048953B5"/>
    <w:rsid w:val="06602154"/>
    <w:rsid w:val="0685CD63"/>
    <w:rsid w:val="06ACC57B"/>
    <w:rsid w:val="075B704A"/>
    <w:rsid w:val="080F78B3"/>
    <w:rsid w:val="0842D3D4"/>
    <w:rsid w:val="08695328"/>
    <w:rsid w:val="09346295"/>
    <w:rsid w:val="09423761"/>
    <w:rsid w:val="09DC6945"/>
    <w:rsid w:val="0A0520EB"/>
    <w:rsid w:val="0A68C751"/>
    <w:rsid w:val="0AC51791"/>
    <w:rsid w:val="0ACF8756"/>
    <w:rsid w:val="0AFE3F1D"/>
    <w:rsid w:val="0B9F0BDE"/>
    <w:rsid w:val="0BB13F53"/>
    <w:rsid w:val="0BBA76E4"/>
    <w:rsid w:val="0CC6E331"/>
    <w:rsid w:val="0CDACF60"/>
    <w:rsid w:val="0D208557"/>
    <w:rsid w:val="0D356C28"/>
    <w:rsid w:val="0D807701"/>
    <w:rsid w:val="0DB9E2D6"/>
    <w:rsid w:val="0E1B9D67"/>
    <w:rsid w:val="0E24A36D"/>
    <w:rsid w:val="0E5F5D3D"/>
    <w:rsid w:val="0EF7555C"/>
    <w:rsid w:val="0F4033D2"/>
    <w:rsid w:val="0FE829F0"/>
    <w:rsid w:val="10140B50"/>
    <w:rsid w:val="109EFA55"/>
    <w:rsid w:val="10DB9D3F"/>
    <w:rsid w:val="10EC2CB9"/>
    <w:rsid w:val="111D5A50"/>
    <w:rsid w:val="12017630"/>
    <w:rsid w:val="12817C4D"/>
    <w:rsid w:val="12E406EC"/>
    <w:rsid w:val="133F525A"/>
    <w:rsid w:val="13B84984"/>
    <w:rsid w:val="14506929"/>
    <w:rsid w:val="14694E10"/>
    <w:rsid w:val="14B295AF"/>
    <w:rsid w:val="14C92298"/>
    <w:rsid w:val="14EED669"/>
    <w:rsid w:val="15090313"/>
    <w:rsid w:val="165A5A03"/>
    <w:rsid w:val="166195D1"/>
    <w:rsid w:val="169CFC4E"/>
    <w:rsid w:val="172D6B1C"/>
    <w:rsid w:val="17444109"/>
    <w:rsid w:val="17848907"/>
    <w:rsid w:val="17C78FBB"/>
    <w:rsid w:val="17CA8A6A"/>
    <w:rsid w:val="17DD08F8"/>
    <w:rsid w:val="180BA839"/>
    <w:rsid w:val="18188B77"/>
    <w:rsid w:val="1974F22D"/>
    <w:rsid w:val="19865951"/>
    <w:rsid w:val="19B709A1"/>
    <w:rsid w:val="1A719519"/>
    <w:rsid w:val="1A7B88EE"/>
    <w:rsid w:val="1A8DD261"/>
    <w:rsid w:val="1B3AB16F"/>
    <w:rsid w:val="1B3F1900"/>
    <w:rsid w:val="1BA12E0C"/>
    <w:rsid w:val="1C3FBF38"/>
    <w:rsid w:val="1C887371"/>
    <w:rsid w:val="1CBDA05A"/>
    <w:rsid w:val="1CC85E80"/>
    <w:rsid w:val="1CED73F0"/>
    <w:rsid w:val="1D1F92ED"/>
    <w:rsid w:val="1D273E4F"/>
    <w:rsid w:val="1D9FFB3E"/>
    <w:rsid w:val="1E0B941F"/>
    <w:rsid w:val="1E7FA6BC"/>
    <w:rsid w:val="1E891C56"/>
    <w:rsid w:val="1EF47089"/>
    <w:rsid w:val="1F231AA8"/>
    <w:rsid w:val="1F7E37B7"/>
    <w:rsid w:val="1FE37ABC"/>
    <w:rsid w:val="20448BA9"/>
    <w:rsid w:val="20455FE0"/>
    <w:rsid w:val="20D14D4E"/>
    <w:rsid w:val="211AE43D"/>
    <w:rsid w:val="21CAEC3D"/>
    <w:rsid w:val="21ED0B2E"/>
    <w:rsid w:val="2204DFE1"/>
    <w:rsid w:val="2224D95C"/>
    <w:rsid w:val="2253DAE0"/>
    <w:rsid w:val="2254B0C9"/>
    <w:rsid w:val="2299E592"/>
    <w:rsid w:val="22C34B2A"/>
    <w:rsid w:val="2313A82E"/>
    <w:rsid w:val="23C6D55E"/>
    <w:rsid w:val="23E6EC26"/>
    <w:rsid w:val="2457F07D"/>
    <w:rsid w:val="24BF3478"/>
    <w:rsid w:val="24C0D44C"/>
    <w:rsid w:val="24E88BB5"/>
    <w:rsid w:val="24E8E9FA"/>
    <w:rsid w:val="25A404C4"/>
    <w:rsid w:val="25BD48D8"/>
    <w:rsid w:val="26472439"/>
    <w:rsid w:val="265F32C3"/>
    <w:rsid w:val="278261EA"/>
    <w:rsid w:val="27B2B796"/>
    <w:rsid w:val="27F378AE"/>
    <w:rsid w:val="27FD1B8D"/>
    <w:rsid w:val="28522AC0"/>
    <w:rsid w:val="28C3FA52"/>
    <w:rsid w:val="28D8EDA7"/>
    <w:rsid w:val="28F315FD"/>
    <w:rsid w:val="293BEC93"/>
    <w:rsid w:val="2A33820D"/>
    <w:rsid w:val="2A3E6C5A"/>
    <w:rsid w:val="2A734D8C"/>
    <w:rsid w:val="2A789118"/>
    <w:rsid w:val="2A9069AE"/>
    <w:rsid w:val="2AEE5476"/>
    <w:rsid w:val="2B39059D"/>
    <w:rsid w:val="2B4A4255"/>
    <w:rsid w:val="2C69F140"/>
    <w:rsid w:val="2CA500D2"/>
    <w:rsid w:val="2CBE3EEC"/>
    <w:rsid w:val="2CDCDFA1"/>
    <w:rsid w:val="2D1E233E"/>
    <w:rsid w:val="2D5203F1"/>
    <w:rsid w:val="2DA75B35"/>
    <w:rsid w:val="2DAB6FB7"/>
    <w:rsid w:val="2DD362CF"/>
    <w:rsid w:val="2E2D86D8"/>
    <w:rsid w:val="2EA72818"/>
    <w:rsid w:val="2EC61E42"/>
    <w:rsid w:val="3024B748"/>
    <w:rsid w:val="3024E3A4"/>
    <w:rsid w:val="304D0019"/>
    <w:rsid w:val="305C6986"/>
    <w:rsid w:val="308191B2"/>
    <w:rsid w:val="3090802C"/>
    <w:rsid w:val="3094F534"/>
    <w:rsid w:val="309F6912"/>
    <w:rsid w:val="311CC2E5"/>
    <w:rsid w:val="315F31BF"/>
    <w:rsid w:val="31EC321A"/>
    <w:rsid w:val="321F44D1"/>
    <w:rsid w:val="32597261"/>
    <w:rsid w:val="330AF34E"/>
    <w:rsid w:val="3336C107"/>
    <w:rsid w:val="33450A01"/>
    <w:rsid w:val="33F09CC4"/>
    <w:rsid w:val="34235DD6"/>
    <w:rsid w:val="34237449"/>
    <w:rsid w:val="346675A9"/>
    <w:rsid w:val="346E3D3F"/>
    <w:rsid w:val="34B1DEC0"/>
    <w:rsid w:val="353939A3"/>
    <w:rsid w:val="35C9AD2C"/>
    <w:rsid w:val="35FBF978"/>
    <w:rsid w:val="36547DB7"/>
    <w:rsid w:val="365E7A27"/>
    <w:rsid w:val="36672DD0"/>
    <w:rsid w:val="3670D820"/>
    <w:rsid w:val="367455DF"/>
    <w:rsid w:val="37353A90"/>
    <w:rsid w:val="373C16B7"/>
    <w:rsid w:val="3791CE64"/>
    <w:rsid w:val="388065CD"/>
    <w:rsid w:val="38C669AB"/>
    <w:rsid w:val="39541237"/>
    <w:rsid w:val="39D0CE03"/>
    <w:rsid w:val="3A1BAE34"/>
    <w:rsid w:val="3A53E45D"/>
    <w:rsid w:val="3AB7073A"/>
    <w:rsid w:val="3B78F3B4"/>
    <w:rsid w:val="3BF82267"/>
    <w:rsid w:val="3C4343DE"/>
    <w:rsid w:val="3C812EC8"/>
    <w:rsid w:val="3C8D0B75"/>
    <w:rsid w:val="3CAC0E57"/>
    <w:rsid w:val="3D5A60E0"/>
    <w:rsid w:val="3E0BEAF1"/>
    <w:rsid w:val="3E60FAE6"/>
    <w:rsid w:val="3E87286E"/>
    <w:rsid w:val="3F20B4DB"/>
    <w:rsid w:val="3FB15AF2"/>
    <w:rsid w:val="3FEB6E83"/>
    <w:rsid w:val="40007B17"/>
    <w:rsid w:val="402A10DC"/>
    <w:rsid w:val="406516F5"/>
    <w:rsid w:val="4066B100"/>
    <w:rsid w:val="40F2F1FC"/>
    <w:rsid w:val="40FDCBE1"/>
    <w:rsid w:val="41420861"/>
    <w:rsid w:val="415060CA"/>
    <w:rsid w:val="41B76E56"/>
    <w:rsid w:val="4267E3F2"/>
    <w:rsid w:val="43455AB1"/>
    <w:rsid w:val="4351376D"/>
    <w:rsid w:val="43DF287A"/>
    <w:rsid w:val="441C0123"/>
    <w:rsid w:val="44B7E986"/>
    <w:rsid w:val="459C7639"/>
    <w:rsid w:val="4657C2C4"/>
    <w:rsid w:val="46C10246"/>
    <w:rsid w:val="46DAB8B7"/>
    <w:rsid w:val="47419F26"/>
    <w:rsid w:val="47CEDD6F"/>
    <w:rsid w:val="47FCB3B7"/>
    <w:rsid w:val="483ECAAF"/>
    <w:rsid w:val="48980A25"/>
    <w:rsid w:val="48C02681"/>
    <w:rsid w:val="4923E531"/>
    <w:rsid w:val="492B44CE"/>
    <w:rsid w:val="495F8ABB"/>
    <w:rsid w:val="49C49FC0"/>
    <w:rsid w:val="49E409CC"/>
    <w:rsid w:val="4A06C6EA"/>
    <w:rsid w:val="4A34308A"/>
    <w:rsid w:val="4B32AE29"/>
    <w:rsid w:val="4BA4CF4C"/>
    <w:rsid w:val="4C676BA9"/>
    <w:rsid w:val="4C93DAB3"/>
    <w:rsid w:val="4CA25DBB"/>
    <w:rsid w:val="4CA3B3D3"/>
    <w:rsid w:val="4CB40C27"/>
    <w:rsid w:val="4D147152"/>
    <w:rsid w:val="4D3C1A12"/>
    <w:rsid w:val="4D63813A"/>
    <w:rsid w:val="4DAD41CC"/>
    <w:rsid w:val="4DADFE30"/>
    <w:rsid w:val="4DF03E50"/>
    <w:rsid w:val="4E165C68"/>
    <w:rsid w:val="4EBE5191"/>
    <w:rsid w:val="4EEB09A1"/>
    <w:rsid w:val="4FC774E6"/>
    <w:rsid w:val="4FE89002"/>
    <w:rsid w:val="5053C14C"/>
    <w:rsid w:val="50A6DB61"/>
    <w:rsid w:val="5159676F"/>
    <w:rsid w:val="51FAB705"/>
    <w:rsid w:val="52046BB1"/>
    <w:rsid w:val="52A3D9E4"/>
    <w:rsid w:val="52F0146B"/>
    <w:rsid w:val="52F1A393"/>
    <w:rsid w:val="53833E6E"/>
    <w:rsid w:val="5384C1A9"/>
    <w:rsid w:val="538D3375"/>
    <w:rsid w:val="547DF627"/>
    <w:rsid w:val="55732294"/>
    <w:rsid w:val="55ECE926"/>
    <w:rsid w:val="55F2115E"/>
    <w:rsid w:val="5684AEE4"/>
    <w:rsid w:val="56987E0B"/>
    <w:rsid w:val="56CBD820"/>
    <w:rsid w:val="56EAA19F"/>
    <w:rsid w:val="56F182B6"/>
    <w:rsid w:val="578633B0"/>
    <w:rsid w:val="57DDF3E1"/>
    <w:rsid w:val="5803B38E"/>
    <w:rsid w:val="58278AAF"/>
    <w:rsid w:val="58ACAE85"/>
    <w:rsid w:val="58EE2E57"/>
    <w:rsid w:val="59046B08"/>
    <w:rsid w:val="5909BBD8"/>
    <w:rsid w:val="59616006"/>
    <w:rsid w:val="598D298F"/>
    <w:rsid w:val="59939A06"/>
    <w:rsid w:val="59B54A61"/>
    <w:rsid w:val="59D609E2"/>
    <w:rsid w:val="5A26F502"/>
    <w:rsid w:val="5A59DFBE"/>
    <w:rsid w:val="5A7B2C60"/>
    <w:rsid w:val="5B025241"/>
    <w:rsid w:val="5B387141"/>
    <w:rsid w:val="5BB587BF"/>
    <w:rsid w:val="5C240D24"/>
    <w:rsid w:val="5C4ED596"/>
    <w:rsid w:val="5C575C1A"/>
    <w:rsid w:val="5C62AECA"/>
    <w:rsid w:val="5C9F22EB"/>
    <w:rsid w:val="5DA97E8E"/>
    <w:rsid w:val="5DC65237"/>
    <w:rsid w:val="5DCD5E3C"/>
    <w:rsid w:val="5E1F0728"/>
    <w:rsid w:val="5E86DAE2"/>
    <w:rsid w:val="5F079091"/>
    <w:rsid w:val="5FEEB0E7"/>
    <w:rsid w:val="605110D9"/>
    <w:rsid w:val="6064DA00"/>
    <w:rsid w:val="607B5316"/>
    <w:rsid w:val="6104EA45"/>
    <w:rsid w:val="613E4FC7"/>
    <w:rsid w:val="615D0A0B"/>
    <w:rsid w:val="6199C2BA"/>
    <w:rsid w:val="628A350A"/>
    <w:rsid w:val="62B7B279"/>
    <w:rsid w:val="62C55C31"/>
    <w:rsid w:val="63550125"/>
    <w:rsid w:val="6412114A"/>
    <w:rsid w:val="641AD8E3"/>
    <w:rsid w:val="64D10C5C"/>
    <w:rsid w:val="650A4C04"/>
    <w:rsid w:val="652F68DA"/>
    <w:rsid w:val="65F9850C"/>
    <w:rsid w:val="668DAAD9"/>
    <w:rsid w:val="66E4F2DF"/>
    <w:rsid w:val="6712E8C3"/>
    <w:rsid w:val="6722AD84"/>
    <w:rsid w:val="678FBE48"/>
    <w:rsid w:val="67EC26A7"/>
    <w:rsid w:val="6860A194"/>
    <w:rsid w:val="68C1CFCC"/>
    <w:rsid w:val="68EA541E"/>
    <w:rsid w:val="691F3694"/>
    <w:rsid w:val="69F4E401"/>
    <w:rsid w:val="69F5D0FB"/>
    <w:rsid w:val="6A0957B9"/>
    <w:rsid w:val="6A591638"/>
    <w:rsid w:val="6A594A8E"/>
    <w:rsid w:val="6A6A7BB6"/>
    <w:rsid w:val="6B0FC688"/>
    <w:rsid w:val="6B18DBDE"/>
    <w:rsid w:val="6B402348"/>
    <w:rsid w:val="6BA04453"/>
    <w:rsid w:val="6C661F2C"/>
    <w:rsid w:val="6CEED82F"/>
    <w:rsid w:val="6D37024A"/>
    <w:rsid w:val="6DCF6060"/>
    <w:rsid w:val="6DE966B3"/>
    <w:rsid w:val="6DFBF9AB"/>
    <w:rsid w:val="6E6A3CF6"/>
    <w:rsid w:val="6E790D5F"/>
    <w:rsid w:val="6EA3AEDE"/>
    <w:rsid w:val="6EDEEB55"/>
    <w:rsid w:val="6EDF331B"/>
    <w:rsid w:val="6F097B46"/>
    <w:rsid w:val="6F3C255F"/>
    <w:rsid w:val="704A343F"/>
    <w:rsid w:val="7061F921"/>
    <w:rsid w:val="7125777E"/>
    <w:rsid w:val="7217F319"/>
    <w:rsid w:val="72A09B6E"/>
    <w:rsid w:val="731E6F54"/>
    <w:rsid w:val="732EAA48"/>
    <w:rsid w:val="7347D288"/>
    <w:rsid w:val="73794BB4"/>
    <w:rsid w:val="7425C1E3"/>
    <w:rsid w:val="74679C96"/>
    <w:rsid w:val="74BD4AEE"/>
    <w:rsid w:val="74EAC995"/>
    <w:rsid w:val="75125EC3"/>
    <w:rsid w:val="757B15DB"/>
    <w:rsid w:val="7585FDC3"/>
    <w:rsid w:val="75B15EC2"/>
    <w:rsid w:val="75CAF7C2"/>
    <w:rsid w:val="7676FDA9"/>
    <w:rsid w:val="7677F178"/>
    <w:rsid w:val="76933B97"/>
    <w:rsid w:val="77D0CB6E"/>
    <w:rsid w:val="77EF6CFA"/>
    <w:rsid w:val="78138C2F"/>
    <w:rsid w:val="786ED7CA"/>
    <w:rsid w:val="79230401"/>
    <w:rsid w:val="795BC1FA"/>
    <w:rsid w:val="79832FFB"/>
    <w:rsid w:val="7A5336F0"/>
    <w:rsid w:val="7AC88DED"/>
    <w:rsid w:val="7AF472A0"/>
    <w:rsid w:val="7B14DC84"/>
    <w:rsid w:val="7B322155"/>
    <w:rsid w:val="7B554A02"/>
    <w:rsid w:val="7BF3E8E3"/>
    <w:rsid w:val="7D02C9F1"/>
    <w:rsid w:val="7D6883DA"/>
    <w:rsid w:val="7D78EEC9"/>
    <w:rsid w:val="7D977808"/>
    <w:rsid w:val="7DB01049"/>
    <w:rsid w:val="7E04E387"/>
    <w:rsid w:val="7E07E43C"/>
    <w:rsid w:val="7F44B70D"/>
    <w:rsid w:val="7F487234"/>
    <w:rsid w:val="7F4AC6A4"/>
    <w:rsid w:val="7F946DC5"/>
    <w:rsid w:val="7FA624C1"/>
    <w:rsid w:val="7FA886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4E6A"/>
  <w15:chartTrackingRefBased/>
  <w15:docId w15:val="{555E75C5-536F-43A2-8F5F-7AB07A08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075B70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075B70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uiPriority w:val="9"/>
    <w:unhideWhenUsed/>
    <w:qFormat/>
    <w:rsid w:val="075B704A"/>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0621A"/>
    <w:pPr>
      <w:ind w:left="720"/>
      <w:contextualSpacing/>
    </w:pPr>
  </w:style>
  <w:style w:type="character" w:styleId="Hyperlink">
    <w:name w:val="Hyperlink"/>
    <w:basedOn w:val="DefaultParagraphFont"/>
    <w:uiPriority w:val="99"/>
    <w:unhideWhenUsed/>
    <w:rsid w:val="00A12C8E"/>
    <w:rPr>
      <w:color w:val="0000FF"/>
      <w:u w:val="single"/>
    </w:rPr>
  </w:style>
  <w:style w:type="character" w:styleId="FollowedHyperlink">
    <w:name w:val="FollowedHyperlink"/>
    <w:basedOn w:val="DefaultParagraphFont"/>
    <w:uiPriority w:val="99"/>
    <w:semiHidden/>
    <w:unhideWhenUsed/>
    <w:rsid w:val="00934F92"/>
    <w:rPr>
      <w:color w:val="954F72" w:themeColor="followedHyperlink"/>
      <w:u w:val="single"/>
    </w:rPr>
  </w:style>
  <w:style w:type="character" w:styleId="SubtleEmphasis">
    <w:name w:val="Subtle Emphasis"/>
    <w:basedOn w:val="DefaultParagraphFont"/>
    <w:uiPriority w:val="19"/>
    <w:qFormat/>
    <w:rsid w:val="35C9AD2C"/>
    <w:rPr>
      <w:i/>
      <w:iCs/>
      <w:color w:val="404040" w:themeColor="text1" w:themeTint="BF"/>
    </w:rPr>
  </w:style>
  <w:style w:type="character" w:styleId="UnresolvedMention">
    <w:name w:val="Unresolved Mention"/>
    <w:basedOn w:val="DefaultParagraphFont"/>
    <w:uiPriority w:val="99"/>
    <w:semiHidden/>
    <w:unhideWhenUsed/>
    <w:rsid w:val="00DC790E"/>
    <w:rPr>
      <w:color w:val="605E5C"/>
      <w:shd w:val="clear" w:color="auto" w:fill="E1DFDD"/>
    </w:rPr>
  </w:style>
  <w:style w:type="paragraph" w:styleId="NormalWeb">
    <w:name w:val="Normal (Web)"/>
    <w:basedOn w:val="Normal"/>
    <w:uiPriority w:val="99"/>
    <w:semiHidden/>
    <w:unhideWhenUsed/>
    <w:rsid w:val="00B859DA"/>
    <w:rPr>
      <w:rFonts w:ascii="Times New Roman" w:hAnsi="Times New Roman" w:cs="Times New Roman"/>
      <w:sz w:val="24"/>
      <w:szCs w:val="24"/>
    </w:rPr>
  </w:style>
  <w:style w:type="paragraph" w:customStyle="1" w:styleId="paragraph">
    <w:name w:val="paragraph"/>
    <w:basedOn w:val="Normal"/>
    <w:rsid w:val="001E19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E19AF"/>
  </w:style>
  <w:style w:type="character" w:customStyle="1" w:styleId="eop">
    <w:name w:val="eop"/>
    <w:basedOn w:val="DefaultParagraphFont"/>
    <w:rsid w:val="001E1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6112">
      <w:bodyDiv w:val="1"/>
      <w:marLeft w:val="0"/>
      <w:marRight w:val="0"/>
      <w:marTop w:val="0"/>
      <w:marBottom w:val="0"/>
      <w:divBdr>
        <w:top w:val="none" w:sz="0" w:space="0" w:color="auto"/>
        <w:left w:val="none" w:sz="0" w:space="0" w:color="auto"/>
        <w:bottom w:val="none" w:sz="0" w:space="0" w:color="auto"/>
        <w:right w:val="none" w:sz="0" w:space="0" w:color="auto"/>
      </w:divBdr>
    </w:div>
    <w:div w:id="127317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None/Public</PII_x002f_Sensitivity>
  </documentManagement>
</p:properties>
</file>

<file path=customXml/item3.xml><?xml version="1.0" encoding="utf-8"?>
<ct:contentTypeSchema xmlns:ct="http://schemas.microsoft.com/office/2006/metadata/contentType" xmlns:ma="http://schemas.microsoft.com/office/2006/metadata/properties/metaAttributes" ct:_="" ma:_="" ma:contentTypeName="TCBC - Word" ma:contentTypeID="0x010100F62BDD624346DE44BD667E2A6833A2F300862640209B644F4895065309B47E0E5F" ma:contentTypeVersion="2" ma:contentTypeDescription="" ma:contentTypeScope="" ma:versionID="290cbcc94311f1bee17af7ce2bb851d3">
  <xsd:schema xmlns:xsd="http://www.w3.org/2001/XMLSchema" xmlns:xs="http://www.w3.org/2001/XMLSchema" xmlns:p="http://schemas.microsoft.com/office/2006/metadata/properties" xmlns:ns2="c40dd51c-0b93-41a3-8ce1-c0167702c6fe" targetNamespace="http://schemas.microsoft.com/office/2006/metadata/properties" ma:root="true" ma:fieldsID="6943bde933d9513bb4364b3db1bc3ad2"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45d2c57-1183-427d-a604-2e0ffdafb2d4" ContentTypeId="0x010100F62BDD624346DE44BD667E2A6833A2F3" PreviousValue="false" LastSyncTimeStamp="2023-08-31T09:40:33.483Z"/>
</file>

<file path=customXml/itemProps1.xml><?xml version="1.0" encoding="utf-8"?>
<ds:datastoreItem xmlns:ds="http://schemas.openxmlformats.org/officeDocument/2006/customXml" ds:itemID="{1FECD2D0-00D9-4406-BAE6-A917EF47CBC6}">
  <ds:schemaRefs>
    <ds:schemaRef ds:uri="http://schemas.microsoft.com/sharepoint/v3/contenttype/forms"/>
  </ds:schemaRefs>
</ds:datastoreItem>
</file>

<file path=customXml/itemProps2.xml><?xml version="1.0" encoding="utf-8"?>
<ds:datastoreItem xmlns:ds="http://schemas.openxmlformats.org/officeDocument/2006/customXml" ds:itemID="{55197BC5-AF0C-42BD-863C-0468D1DC93B4}">
  <ds:schemaRefs>
    <ds:schemaRef ds:uri="http://schemas.microsoft.com/office/2006/metadata/properties"/>
    <ds:schemaRef ds:uri="http://schemas.microsoft.com/office/infopath/2007/PartnerControls"/>
    <ds:schemaRef ds:uri="c40dd51c-0b93-41a3-8ce1-c0167702c6fe"/>
  </ds:schemaRefs>
</ds:datastoreItem>
</file>

<file path=customXml/itemProps3.xml><?xml version="1.0" encoding="utf-8"?>
<ds:datastoreItem xmlns:ds="http://schemas.openxmlformats.org/officeDocument/2006/customXml" ds:itemID="{B9B1FB86-1A2B-4C22-B564-A76A659AD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67817-1630-46D6-8A63-4BB49D5AF9F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2095</Words>
  <Characters>12388</Characters>
  <Application>Microsoft Office Word</Application>
  <DocSecurity>0</DocSecurity>
  <Lines>326</Lines>
  <Paragraphs>193</Paragraphs>
  <ScaleCrop>false</ScaleCrop>
  <HeadingPairs>
    <vt:vector size="2" baseType="variant">
      <vt:variant>
        <vt:lpstr>Title</vt:lpstr>
      </vt:variant>
      <vt:variant>
        <vt:i4>1</vt:i4>
      </vt:variant>
    </vt:vector>
  </HeadingPairs>
  <TitlesOfParts>
    <vt:vector size="1" baseType="lpstr">
      <vt:lpstr>Gwent PSB Action Summary from 27th March meeting</vt:lpstr>
    </vt:vector>
  </TitlesOfParts>
  <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Gwent PSB Action Summary from 27th March meeting</dc:title>
  <dc:subject/>
  <dc:creator>Steven Honeywill</dc:creator>
  <cp:keywords/>
  <dc:description/>
  <cp:lastModifiedBy>Honeywill, Steven</cp:lastModifiedBy>
  <cp:revision>15</cp:revision>
  <dcterms:created xsi:type="dcterms:W3CDTF">2026-03-19T21:55:00Z</dcterms:created>
  <dcterms:modified xsi:type="dcterms:W3CDTF">2026-03-20T12:24:00Z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0x010100F62BDD624346DE44BD667E2A6833A2F300862640209B644F4895065309B47E0E5F</vt:lpwstr>
  </property>
  <property fmtid="{D5CDD505-2E9C-101B-9397-08002B2CF9AE}" pid="3" name="docLang">
    <vt:lpwstr>en</vt:lpwstr>
  </property>
</Properties>
</file>