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3279F5" w:rsidP="48C02681" w:rsidRDefault="52046BB1" w14:paraId="5A4EDD2E" w14:textId="4607B71A">
      <w:pPr>
        <w:tabs>
          <w:tab w:val="left" w:pos="426"/>
        </w:tabs>
        <w:spacing w:line="240" w:lineRule="auto"/>
        <w:ind w:right="-838"/>
        <w:jc w:val="center"/>
        <w:rPr>
          <w:rFonts w:ascii="Arial" w:hAnsi="Arial" w:eastAsia="Arial" w:cs="Arial"/>
          <w:color w:val="0070C0"/>
        </w:rPr>
      </w:pPr>
      <w:r>
        <w:rPr>
          <w:noProof/>
        </w:rPr>
        <w:drawing>
          <wp:inline distT="0" distB="0" distL="0" distR="0" wp14:anchorId="3170A0D9" wp14:editId="6357A68B">
            <wp:extent cx="3276600" cy="1352550"/>
            <wp:effectExtent l="0" t="0" r="0" b="0"/>
            <wp:docPr id="900564673" name="Picture 900564673" descr="Gwent PSB logo">
              <a:extLst xmlns:a="http://schemas.openxmlformats.org/drawingml/2006/main">
                <a:ext uri="{FF2B5EF4-FFF2-40B4-BE49-F238E27FC236}">
                  <a16:creationId xmlns:a16="http://schemas.microsoft.com/office/drawing/2014/main" id="{CEF0FC53-BCD6-4C8D-9245-B021549953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9F5" w:rsidP="48C02681" w:rsidRDefault="003279F5" w14:paraId="22F4A93F" w14:textId="3A0FF1D2">
      <w:pPr>
        <w:tabs>
          <w:tab w:val="left" w:pos="426"/>
        </w:tabs>
        <w:spacing w:line="240" w:lineRule="auto"/>
        <w:ind w:right="-838"/>
        <w:jc w:val="center"/>
        <w:rPr>
          <w:rFonts w:ascii="Arial" w:hAnsi="Arial" w:eastAsia="Arial" w:cs="Arial"/>
          <w:color w:val="0070C0"/>
        </w:rPr>
      </w:pPr>
    </w:p>
    <w:p w:rsidRPr="00BB4F7D" w:rsidR="003279F5" w:rsidP="48C02681" w:rsidRDefault="52046BB1" w14:paraId="5A98E607" w14:textId="69FFBC85">
      <w:pPr>
        <w:tabs>
          <w:tab w:val="left" w:pos="426"/>
        </w:tabs>
        <w:spacing w:line="240" w:lineRule="auto"/>
        <w:ind w:right="-838"/>
        <w:jc w:val="center"/>
        <w:rPr>
          <w:rFonts w:ascii="Arial" w:hAnsi="Arial" w:eastAsia="Arial" w:cs="Arial"/>
          <w:color w:val="0070C0"/>
          <w:sz w:val="36"/>
          <w:szCs w:val="36"/>
        </w:rPr>
      </w:pPr>
      <w:r w:rsidRPr="00BB4F7D">
        <w:rPr>
          <w:rFonts w:ascii="Arial" w:hAnsi="Arial" w:eastAsia="Arial" w:cs="Arial"/>
          <w:b/>
          <w:bCs/>
          <w:color w:val="0070C0"/>
          <w:sz w:val="36"/>
          <w:szCs w:val="36"/>
        </w:rPr>
        <w:t>Gwent Public Services Board</w:t>
      </w:r>
    </w:p>
    <w:p w:rsidR="166195D1" w:rsidP="35C9AD2C" w:rsidRDefault="166195D1" w14:paraId="57F79836" w14:textId="1EBAF264">
      <w:pPr>
        <w:tabs>
          <w:tab w:val="left" w:pos="426"/>
        </w:tabs>
        <w:spacing w:line="240" w:lineRule="auto"/>
        <w:ind w:right="-838"/>
        <w:jc w:val="center"/>
        <w:rPr>
          <w:rFonts w:ascii="Arial" w:hAnsi="Arial" w:eastAsia="Arial" w:cs="Arial"/>
          <w:b/>
          <w:bCs/>
          <w:color w:val="0070C0"/>
          <w:sz w:val="36"/>
          <w:szCs w:val="36"/>
        </w:rPr>
      </w:pPr>
      <w:r w:rsidRPr="00BB4F7D">
        <w:rPr>
          <w:rFonts w:ascii="Arial" w:hAnsi="Arial" w:eastAsia="Arial" w:cs="Arial"/>
          <w:b/>
          <w:bCs/>
          <w:color w:val="0070C0"/>
          <w:sz w:val="36"/>
          <w:szCs w:val="36"/>
        </w:rPr>
        <w:t>26</w:t>
      </w:r>
      <w:r w:rsidRPr="00BB4F7D">
        <w:rPr>
          <w:rFonts w:ascii="Arial" w:hAnsi="Arial" w:eastAsia="Arial" w:cs="Arial"/>
          <w:b/>
          <w:bCs/>
          <w:color w:val="0070C0"/>
          <w:sz w:val="36"/>
          <w:szCs w:val="36"/>
          <w:vertAlign w:val="superscript"/>
        </w:rPr>
        <w:t>th</w:t>
      </w:r>
      <w:r w:rsidRPr="00BB4F7D">
        <w:rPr>
          <w:rFonts w:ascii="Arial" w:hAnsi="Arial" w:eastAsia="Arial" w:cs="Arial"/>
          <w:b/>
          <w:bCs/>
          <w:color w:val="0070C0"/>
          <w:sz w:val="36"/>
          <w:szCs w:val="36"/>
        </w:rPr>
        <w:t xml:space="preserve"> June 2025</w:t>
      </w:r>
    </w:p>
    <w:p w:rsidRPr="00EC68CE" w:rsidR="008504A1" w:rsidP="35C9AD2C" w:rsidRDefault="009C1C02" w14:paraId="445BCC83" w14:textId="13F7061F">
      <w:pPr>
        <w:tabs>
          <w:tab w:val="left" w:pos="426"/>
        </w:tabs>
        <w:spacing w:line="240" w:lineRule="auto"/>
        <w:ind w:right="-838"/>
        <w:jc w:val="center"/>
        <w:rPr>
          <w:rFonts w:ascii="Arial" w:hAnsi="Arial" w:eastAsia="Arial" w:cs="Arial"/>
          <w:b/>
          <w:bCs/>
          <w:color w:val="0070C0"/>
          <w:sz w:val="24"/>
          <w:szCs w:val="24"/>
        </w:rPr>
      </w:pPr>
      <w:r>
        <w:rPr>
          <w:rFonts w:ascii="Arial" w:hAnsi="Arial" w:eastAsia="Arial" w:cs="Arial"/>
          <w:b/>
          <w:bCs/>
          <w:color w:val="0070C0"/>
          <w:sz w:val="24"/>
          <w:szCs w:val="24"/>
        </w:rPr>
        <w:t xml:space="preserve">Hybrid meeting at </w:t>
      </w:r>
      <w:r w:rsidRPr="00EC68CE" w:rsidR="006615E3">
        <w:rPr>
          <w:rFonts w:ascii="Arial" w:hAnsi="Arial" w:eastAsia="Arial" w:cs="Arial"/>
          <w:b/>
          <w:bCs/>
          <w:color w:val="0070C0"/>
          <w:sz w:val="24"/>
          <w:szCs w:val="24"/>
        </w:rPr>
        <w:t>Pontypool Civic Centre / Microsoft Teams</w:t>
      </w:r>
    </w:p>
    <w:p w:rsidRPr="00823F03" w:rsidR="008504A1" w:rsidP="35C9AD2C" w:rsidRDefault="008504A1" w14:paraId="6AE72AA5" w14:textId="2469FF0F">
      <w:pPr>
        <w:tabs>
          <w:tab w:val="left" w:pos="426"/>
        </w:tabs>
        <w:spacing w:line="240" w:lineRule="auto"/>
        <w:ind w:right="-838"/>
        <w:jc w:val="center"/>
        <w:rPr>
          <w:rFonts w:ascii="Arial" w:hAnsi="Arial" w:eastAsia="Arial" w:cs="Arial"/>
          <w:b w:val="1"/>
          <w:bCs w:val="1"/>
          <w:color w:val="0070C0"/>
          <w:sz w:val="32"/>
          <w:szCs w:val="32"/>
        </w:rPr>
      </w:pPr>
      <w:r w:rsidRPr="133F525A" w:rsidR="008504A1">
        <w:rPr>
          <w:rFonts w:ascii="Arial" w:hAnsi="Arial" w:eastAsia="Arial" w:cs="Arial"/>
          <w:b w:val="1"/>
          <w:bCs w:val="1"/>
          <w:color w:val="0070C0"/>
          <w:sz w:val="32"/>
          <w:szCs w:val="32"/>
        </w:rPr>
        <w:t>Attendance, Meeting</w:t>
      </w:r>
      <w:r w:rsidRPr="133F525A" w:rsidR="0FE829F0">
        <w:rPr>
          <w:rFonts w:ascii="Arial" w:hAnsi="Arial" w:eastAsia="Arial" w:cs="Arial"/>
          <w:b w:val="1"/>
          <w:bCs w:val="1"/>
          <w:color w:val="0070C0"/>
          <w:sz w:val="32"/>
          <w:szCs w:val="32"/>
        </w:rPr>
        <w:t xml:space="preserve"> Notes</w:t>
      </w:r>
      <w:r w:rsidRPr="133F525A" w:rsidR="008504A1">
        <w:rPr>
          <w:rFonts w:ascii="Arial" w:hAnsi="Arial" w:eastAsia="Arial" w:cs="Arial"/>
          <w:b w:val="1"/>
          <w:bCs w:val="1"/>
          <w:color w:val="0070C0"/>
          <w:sz w:val="32"/>
          <w:szCs w:val="32"/>
        </w:rPr>
        <w:t xml:space="preserve"> and Actions</w:t>
      </w:r>
    </w:p>
    <w:p w:rsidR="35C9AD2C" w:rsidP="35C9AD2C" w:rsidRDefault="35C9AD2C" w14:paraId="16EF265E" w14:textId="7D8B6EB8">
      <w:pPr>
        <w:tabs>
          <w:tab w:val="left" w:pos="426"/>
        </w:tabs>
        <w:spacing w:line="240" w:lineRule="auto"/>
        <w:ind w:right="-838"/>
        <w:jc w:val="center"/>
        <w:rPr>
          <w:rFonts w:ascii="Arial" w:hAnsi="Arial" w:eastAsia="Arial" w:cs="Arial"/>
          <w:b/>
          <w:bCs/>
          <w:color w:val="0070C0"/>
        </w:rPr>
      </w:pPr>
    </w:p>
    <w:p w:rsidR="166195D1" w:rsidP="003A714B" w:rsidRDefault="003A714B" w14:paraId="3FE705BB" w14:textId="612D97F4">
      <w:pPr>
        <w:shd w:val="clear" w:color="auto" w:fill="FFFFFF" w:themeFill="background1"/>
        <w:spacing w:after="0" w:line="240" w:lineRule="auto"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Style w:val="SubtleEmphasis"/>
          <w:rFonts w:ascii="Arial" w:hAnsi="Arial" w:eastAsia="Arial" w:cs="Arial"/>
          <w:b/>
          <w:bCs/>
          <w:i w:val="0"/>
          <w:iCs w:val="0"/>
          <w:color w:val="000000" w:themeColor="text1"/>
          <w:sz w:val="24"/>
          <w:szCs w:val="24"/>
        </w:rPr>
        <w:t>ATTENDANCE</w:t>
      </w:r>
    </w:p>
    <w:p w:rsidR="35C9AD2C" w:rsidP="35C9AD2C" w:rsidRDefault="35C9AD2C" w14:paraId="62CA98E2" w14:textId="576A8A01">
      <w:pPr>
        <w:spacing w:after="0" w:line="240" w:lineRule="auto"/>
        <w:rPr>
          <w:rFonts w:ascii="Arial" w:hAnsi="Arial" w:eastAsia="Arial" w:cs="Arial"/>
          <w:color w:val="000000" w:themeColor="text1"/>
          <w:sz w:val="24"/>
          <w:szCs w:val="24"/>
        </w:rPr>
      </w:pPr>
    </w:p>
    <w:tbl>
      <w:tblPr>
        <w:tblStyle w:val="TableGrid"/>
        <w:tblW w:w="1018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3810"/>
        <w:gridCol w:w="6375"/>
      </w:tblGrid>
      <w:tr w:rsidR="35C9AD2C" w:rsidTr="3A1BAE34" w14:paraId="115D5288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="35C9AD2C" w:rsidP="35C9AD2C" w:rsidRDefault="35C9AD2C" w14:paraId="056F06A7" w14:textId="5A893AFE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35C9AD2C" w:rsidP="35C9AD2C" w:rsidRDefault="35C9AD2C" w14:paraId="005C80CC" w14:textId="01E4FC9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b/>
                <w:bCs/>
                <w:sz w:val="24"/>
                <w:szCs w:val="24"/>
              </w:rPr>
              <w:t>Organisation represented</w:t>
            </w:r>
          </w:p>
        </w:tc>
      </w:tr>
      <w:tr w:rsidR="35C9AD2C" w:rsidTr="3A1BAE34" w14:paraId="22B733C9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Pr="003A714B" w:rsidR="35C9AD2C" w:rsidP="35C9AD2C" w:rsidRDefault="003A344C" w14:paraId="446237B6" w14:textId="7E4E7D56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P</w:t>
            </w:r>
            <w:r w:rsidRPr="003A714B" w:rsidR="003A714B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resent: 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35C9AD2C" w:rsidP="35C9AD2C" w:rsidRDefault="35C9AD2C" w14:paraId="3DAE18E3" w14:textId="78D615AC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35C9AD2C" w:rsidTr="3A1BAE34" w14:paraId="470080EA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="35C9AD2C" w:rsidP="35C9AD2C" w:rsidRDefault="35C9AD2C" w14:paraId="2BB1D248" w14:textId="63972136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Tracy Daszkiewicz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35C9AD2C" w:rsidP="35C9AD2C" w:rsidRDefault="35C9AD2C" w14:paraId="723DBB86" w14:textId="132D9748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A1BAE34">
              <w:rPr>
                <w:rFonts w:ascii="Arial" w:hAnsi="Arial" w:eastAsia="Arial" w:cs="Arial"/>
                <w:sz w:val="24"/>
                <w:szCs w:val="24"/>
              </w:rPr>
              <w:t>ABUHB (Vice Chair PSB)</w:t>
            </w:r>
          </w:p>
        </w:tc>
      </w:tr>
      <w:tr w:rsidR="35C9AD2C" w:rsidTr="3A1BAE34" w14:paraId="39657880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="35C9AD2C" w:rsidP="35C9AD2C" w:rsidRDefault="35C9AD2C" w14:paraId="0D374A63" w14:textId="0CF4177E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Cllr Helen Cunningham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35C9AD2C" w:rsidP="35C9AD2C" w:rsidRDefault="35C9AD2C" w14:paraId="6FAEFAF1" w14:textId="1D727ACC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Blaenau Gwent CBC</w:t>
            </w:r>
          </w:p>
        </w:tc>
      </w:tr>
      <w:tr w:rsidR="00DB455D" w:rsidTr="3A1BAE34" w14:paraId="75683E1E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Pr="35C9AD2C" w:rsidR="00DB455D" w:rsidP="35C9AD2C" w:rsidRDefault="00DB455D" w14:paraId="3070D6A1" w14:textId="0EC3D97A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Cllr Joanne Gauden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Pr="35C9AD2C" w:rsidR="00DB455D" w:rsidP="35C9AD2C" w:rsidRDefault="00DB455D" w14:paraId="73E6B986" w14:textId="234B97BC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Torfaen CBC</w:t>
            </w:r>
          </w:p>
        </w:tc>
      </w:tr>
      <w:tr w:rsidR="004C3917" w:rsidTr="3A1BAE34" w14:paraId="0315170A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Pr="35C9AD2C" w:rsidR="004C3917" w:rsidP="35C9AD2C" w:rsidRDefault="004C3917" w14:paraId="2E6B951C" w14:textId="785EBF9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Elaine Forehead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Pr="35C9AD2C" w:rsidR="004C3917" w:rsidP="35C9AD2C" w:rsidRDefault="004C3917" w14:paraId="704430E8" w14:textId="307D6EE2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Caerphilly CBC</w:t>
            </w:r>
          </w:p>
        </w:tc>
      </w:tr>
      <w:tr w:rsidR="35C9AD2C" w:rsidTr="3A1BAE34" w14:paraId="1A833DC5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="35C9AD2C" w:rsidP="35C9AD2C" w:rsidRDefault="35C9AD2C" w14:paraId="5223EB0C" w14:textId="73C9F472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Steve Morgan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35C9AD2C" w:rsidP="35C9AD2C" w:rsidRDefault="35C9AD2C" w14:paraId="4B3B2191" w14:textId="5FF114AB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NRW</w:t>
            </w:r>
          </w:p>
        </w:tc>
      </w:tr>
      <w:tr w:rsidR="35C9AD2C" w:rsidTr="3A1BAE34" w14:paraId="099BE255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="35C9AD2C" w:rsidP="35C9AD2C" w:rsidRDefault="35C9AD2C" w14:paraId="1470A1B6" w14:textId="196CB1BB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Ann Lloyd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35C9AD2C" w:rsidP="35C9AD2C" w:rsidRDefault="35C9AD2C" w14:paraId="74706843" w14:textId="13E7AFB4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ABUHB</w:t>
            </w:r>
          </w:p>
        </w:tc>
      </w:tr>
      <w:tr w:rsidR="35C9AD2C" w:rsidTr="3A1BAE34" w14:paraId="34F5B950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="35C9AD2C" w:rsidP="35C9AD2C" w:rsidRDefault="00753212" w14:paraId="6239DD3A" w14:textId="6BE81139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A1BAE34">
              <w:rPr>
                <w:rFonts w:ascii="Arial" w:hAnsi="Arial" w:eastAsia="Arial" w:cs="Arial"/>
                <w:sz w:val="24"/>
                <w:szCs w:val="24"/>
              </w:rPr>
              <w:t xml:space="preserve">Cllr </w:t>
            </w:r>
            <w:r w:rsidRPr="3A1BAE34" w:rsidR="0267DF91">
              <w:rPr>
                <w:rFonts w:ascii="Arial" w:hAnsi="Arial" w:eastAsia="Arial" w:cs="Arial"/>
                <w:sz w:val="24"/>
                <w:szCs w:val="24"/>
              </w:rPr>
              <w:t xml:space="preserve">Dimitri </w:t>
            </w:r>
            <w:r w:rsidRPr="3A1BAE34">
              <w:rPr>
                <w:rFonts w:ascii="Arial" w:hAnsi="Arial" w:eastAsia="Arial" w:cs="Arial"/>
                <w:sz w:val="24"/>
                <w:szCs w:val="24"/>
              </w:rPr>
              <w:t xml:space="preserve">Batrouni </w:t>
            </w:r>
            <w:r>
              <w:tab/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35C9AD2C" w:rsidP="35C9AD2C" w:rsidRDefault="00753212" w14:paraId="094C4E57" w14:textId="35C69204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753212">
              <w:rPr>
                <w:rFonts w:ascii="Arial" w:hAnsi="Arial" w:eastAsia="Arial" w:cs="Arial"/>
                <w:sz w:val="24"/>
                <w:szCs w:val="24"/>
              </w:rPr>
              <w:t>Newport CBC</w:t>
            </w:r>
          </w:p>
        </w:tc>
      </w:tr>
      <w:tr w:rsidR="00753212" w:rsidTr="3A1BAE34" w14:paraId="7B2DA38C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Pr="00753212" w:rsidR="00753212" w:rsidP="00753212" w:rsidRDefault="00753212" w14:paraId="630261B9" w14:textId="45C17C8F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753212">
              <w:rPr>
                <w:rFonts w:ascii="Arial" w:hAnsi="Arial" w:cs="Arial"/>
                <w:sz w:val="24"/>
                <w:szCs w:val="24"/>
              </w:rPr>
              <w:t>Nicola Prygodzicz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Pr="00753212" w:rsidR="00753212" w:rsidP="00753212" w:rsidRDefault="00753212" w14:paraId="71244B77" w14:textId="2AD46074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753212">
              <w:rPr>
                <w:rFonts w:ascii="Arial" w:hAnsi="Arial" w:cs="Arial"/>
                <w:sz w:val="24"/>
                <w:szCs w:val="24"/>
              </w:rPr>
              <w:t>ABUHB</w:t>
            </w:r>
          </w:p>
        </w:tc>
      </w:tr>
      <w:tr w:rsidR="35C9AD2C" w:rsidTr="3A1BAE34" w14:paraId="60CF0C5E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="35C9AD2C" w:rsidP="35C9AD2C" w:rsidRDefault="35C9AD2C" w14:paraId="149D2922" w14:textId="56028C45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Jane Mudd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35C9AD2C" w:rsidP="35C9AD2C" w:rsidRDefault="35C9AD2C" w14:paraId="5A03A113" w14:textId="5791AFE0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P</w:t>
            </w:r>
            <w:r w:rsidR="00DF097E">
              <w:rPr>
                <w:rFonts w:ascii="Arial" w:hAnsi="Arial" w:eastAsia="Arial" w:cs="Arial"/>
                <w:sz w:val="24"/>
                <w:szCs w:val="24"/>
              </w:rPr>
              <w:t xml:space="preserve">olice </w:t>
            </w:r>
            <w:r w:rsidRPr="35C9AD2C">
              <w:rPr>
                <w:rFonts w:ascii="Arial" w:hAnsi="Arial" w:eastAsia="Arial" w:cs="Arial"/>
                <w:sz w:val="24"/>
                <w:szCs w:val="24"/>
              </w:rPr>
              <w:t>&amp;</w:t>
            </w:r>
            <w:r w:rsidR="00DF097E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35C9AD2C">
              <w:rPr>
                <w:rFonts w:ascii="Arial" w:hAnsi="Arial" w:eastAsia="Arial" w:cs="Arial"/>
                <w:sz w:val="24"/>
                <w:szCs w:val="24"/>
              </w:rPr>
              <w:t>C Commissioner</w:t>
            </w:r>
          </w:p>
        </w:tc>
      </w:tr>
      <w:tr w:rsidR="35C9AD2C" w:rsidTr="3A1BAE34" w14:paraId="1B845A01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="35C9AD2C" w:rsidP="35C9AD2C" w:rsidRDefault="35C9AD2C" w14:paraId="27F5BBBF" w14:textId="7579B64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A1BAE34">
              <w:rPr>
                <w:rFonts w:ascii="Arial" w:hAnsi="Arial" w:eastAsia="Arial" w:cs="Arial"/>
                <w:sz w:val="24"/>
                <w:szCs w:val="24"/>
              </w:rPr>
              <w:t>Louise Bright</w:t>
            </w:r>
            <w:r w:rsidRPr="3A1BAE34" w:rsidR="003416D8">
              <w:rPr>
                <w:rFonts w:ascii="Arial" w:hAnsi="Arial" w:eastAsia="Arial" w:cs="Arial"/>
                <w:sz w:val="24"/>
                <w:szCs w:val="24"/>
              </w:rPr>
              <w:t xml:space="preserve"> (</w:t>
            </w:r>
            <w:r w:rsidRPr="3A1BAE34" w:rsidR="55732294">
              <w:rPr>
                <w:rFonts w:ascii="Arial" w:hAnsi="Arial" w:eastAsia="Arial" w:cs="Arial"/>
                <w:sz w:val="24"/>
                <w:szCs w:val="24"/>
              </w:rPr>
              <w:t xml:space="preserve">via </w:t>
            </w:r>
            <w:r w:rsidRPr="3A1BAE34" w:rsidR="003416D8">
              <w:rPr>
                <w:rFonts w:ascii="Arial" w:hAnsi="Arial" w:eastAsia="Arial" w:cs="Arial"/>
                <w:sz w:val="24"/>
                <w:szCs w:val="24"/>
              </w:rPr>
              <w:t>Teams)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35C9AD2C" w:rsidP="35C9AD2C" w:rsidRDefault="35C9AD2C" w14:paraId="10283B12" w14:textId="3816E4A6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University of South Wales</w:t>
            </w:r>
          </w:p>
        </w:tc>
      </w:tr>
      <w:tr w:rsidR="35C9AD2C" w:rsidTr="3A1BAE34" w14:paraId="3C41643E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="35C9AD2C" w:rsidP="35C9AD2C" w:rsidRDefault="35C9AD2C" w14:paraId="79668B04" w14:textId="69CC56CD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Ste</w:t>
            </w:r>
            <w:r w:rsidR="003416D8">
              <w:rPr>
                <w:rFonts w:ascii="Arial" w:hAnsi="Arial" w:eastAsia="Arial" w:cs="Arial"/>
                <w:sz w:val="24"/>
                <w:szCs w:val="24"/>
              </w:rPr>
              <w:t>phen</w:t>
            </w:r>
            <w:r w:rsidRPr="35C9AD2C">
              <w:rPr>
                <w:rFonts w:ascii="Arial" w:hAnsi="Arial" w:eastAsia="Arial" w:cs="Arial"/>
                <w:sz w:val="24"/>
                <w:szCs w:val="24"/>
              </w:rPr>
              <w:t xml:space="preserve"> Vickers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35C9AD2C" w:rsidP="35C9AD2C" w:rsidRDefault="35C9AD2C" w14:paraId="674A8753" w14:textId="497BFE8C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Torfaen CBC</w:t>
            </w:r>
          </w:p>
        </w:tc>
      </w:tr>
      <w:tr w:rsidR="35C9AD2C" w:rsidTr="3A1BAE34" w14:paraId="6916D9D9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="35C9AD2C" w:rsidP="35C9AD2C" w:rsidRDefault="00753212" w14:paraId="031D909F" w14:textId="6AB8CBE1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Rhys Cornwall 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35C9AD2C" w:rsidP="35C9AD2C" w:rsidRDefault="35C9AD2C" w14:paraId="5575083D" w14:textId="72709FAB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Newport CBC</w:t>
            </w:r>
          </w:p>
        </w:tc>
      </w:tr>
      <w:tr w:rsidR="35C9AD2C" w:rsidTr="3A1BAE34" w14:paraId="6A1E297E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="35C9AD2C" w:rsidP="35C9AD2C" w:rsidRDefault="004C3917" w14:paraId="6AFD427D" w14:textId="242DDCCE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Mark Williams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35C9AD2C" w:rsidP="35C9AD2C" w:rsidRDefault="004C3917" w14:paraId="161EDAB4" w14:textId="7F82B374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Caerphilly CBC</w:t>
            </w:r>
          </w:p>
        </w:tc>
      </w:tr>
      <w:tr w:rsidR="35C9AD2C" w:rsidTr="3A1BAE34" w14:paraId="09B1F74A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="35C9AD2C" w:rsidP="35C9AD2C" w:rsidRDefault="003416D8" w14:paraId="24A2B264" w14:textId="6EB7DAEC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DCC </w:t>
            </w:r>
            <w:r w:rsidR="00753212">
              <w:rPr>
                <w:rFonts w:ascii="Arial" w:hAnsi="Arial" w:eastAsia="Arial" w:cs="Arial"/>
                <w:sz w:val="24"/>
                <w:szCs w:val="24"/>
              </w:rPr>
              <w:t>Nic</w:t>
            </w:r>
            <w:r w:rsidR="004C3917">
              <w:rPr>
                <w:rFonts w:ascii="Arial" w:hAnsi="Arial" w:eastAsia="Arial" w:cs="Arial"/>
                <w:sz w:val="24"/>
                <w:szCs w:val="24"/>
              </w:rPr>
              <w:t>ola</w:t>
            </w:r>
            <w:r w:rsidR="00753212">
              <w:rPr>
                <w:rFonts w:ascii="Arial" w:hAnsi="Arial" w:eastAsia="Arial" w:cs="Arial"/>
                <w:sz w:val="24"/>
                <w:szCs w:val="24"/>
              </w:rPr>
              <w:t xml:space="preserve"> Brain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35C9AD2C" w:rsidP="35C9AD2C" w:rsidRDefault="35C9AD2C" w14:paraId="6128DAA9" w14:textId="23E520C2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Gwent Police</w:t>
            </w:r>
          </w:p>
        </w:tc>
      </w:tr>
      <w:tr w:rsidR="35C9AD2C" w:rsidTr="3A1BAE34" w14:paraId="02DEB171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="35C9AD2C" w:rsidP="35C9AD2C" w:rsidRDefault="35C9AD2C" w14:paraId="19F3E4E3" w14:textId="69883986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Stephen Tiley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35C9AD2C" w:rsidP="35C9AD2C" w:rsidRDefault="35C9AD2C" w14:paraId="7AE68C37" w14:textId="6651EC0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GAVO</w:t>
            </w:r>
          </w:p>
        </w:tc>
      </w:tr>
      <w:tr w:rsidR="35C9AD2C" w:rsidTr="3A1BAE34" w14:paraId="15F39B3E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="35C9AD2C" w:rsidP="35C9AD2C" w:rsidRDefault="002A76BA" w14:paraId="31976FE7" w14:textId="3608B7E9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Cllr </w:t>
            </w:r>
            <w:r w:rsidRPr="00753212" w:rsidR="00753212">
              <w:rPr>
                <w:rFonts w:ascii="Arial" w:hAnsi="Arial" w:eastAsia="Arial" w:cs="Arial"/>
                <w:sz w:val="24"/>
                <w:szCs w:val="24"/>
              </w:rPr>
              <w:t xml:space="preserve">David Williams 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35C9AD2C" w:rsidP="35C9AD2C" w:rsidRDefault="00753212" w14:paraId="33AC1A0D" w14:textId="33FC8148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Torfaen Voluntary Alliance </w:t>
            </w:r>
          </w:p>
        </w:tc>
      </w:tr>
      <w:tr w:rsidR="00753212" w:rsidTr="3A1BAE34" w14:paraId="0F21DAB1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Pr="00753212" w:rsidR="00753212" w:rsidP="35C9AD2C" w:rsidRDefault="00753212" w14:paraId="73BC1DED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00753212" w:rsidP="35C9AD2C" w:rsidRDefault="00753212" w14:paraId="12D4F759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35C9AD2C" w:rsidTr="3A1BAE34" w14:paraId="56428A83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="35C9AD2C" w:rsidP="35C9AD2C" w:rsidRDefault="003A344C" w14:paraId="1855AD00" w14:textId="3916FDAE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Also </w:t>
            </w:r>
            <w:r w:rsidRPr="35C9AD2C" w:rsidR="35C9AD2C">
              <w:rPr>
                <w:rFonts w:ascii="Arial" w:hAnsi="Arial" w:eastAsia="Arial" w:cs="Arial"/>
                <w:b/>
                <w:bCs/>
                <w:sz w:val="24"/>
                <w:szCs w:val="24"/>
              </w:rPr>
              <w:t>In Attendance</w:t>
            </w: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35C9AD2C" w:rsidP="35C9AD2C" w:rsidRDefault="35C9AD2C" w14:paraId="538D2177" w14:textId="11537341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4C3917" w:rsidTr="3A1BAE34" w14:paraId="4B054882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Pr="004C3917" w:rsidR="004C3917" w:rsidP="35C9AD2C" w:rsidRDefault="004C3917" w14:paraId="481235AD" w14:textId="67FB81FB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4C3917">
              <w:rPr>
                <w:rFonts w:ascii="Arial" w:hAnsi="Arial" w:eastAsia="Arial" w:cs="Arial"/>
                <w:sz w:val="24"/>
                <w:szCs w:val="24"/>
              </w:rPr>
              <w:t xml:space="preserve">Alan Netherwood 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004C3917" w:rsidP="35C9AD2C" w:rsidRDefault="004C3917" w14:paraId="7DA200CA" w14:textId="420ECB43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Consultant -</w:t>
            </w:r>
            <w:r w:rsidR="003A344C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Netherwood Sustainable Futures </w:t>
            </w:r>
          </w:p>
        </w:tc>
      </w:tr>
      <w:tr w:rsidR="35C9AD2C" w:rsidTr="3A1BAE34" w14:paraId="78BD2E76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="35C9AD2C" w:rsidP="35C9AD2C" w:rsidRDefault="35C9AD2C" w14:paraId="4E25C969" w14:textId="659805EC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Heather Pells</w:t>
            </w:r>
            <w:r w:rsidR="003416D8">
              <w:rPr>
                <w:rFonts w:ascii="Arial" w:hAnsi="Arial" w:eastAsia="Arial" w:cs="Arial"/>
                <w:sz w:val="24"/>
                <w:szCs w:val="24"/>
              </w:rPr>
              <w:t xml:space="preserve"> (Teams)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35C9AD2C" w:rsidP="35C9AD2C" w:rsidRDefault="35C9AD2C" w14:paraId="11357238" w14:textId="2B76BD29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Caerphilly CBC</w:t>
            </w:r>
          </w:p>
        </w:tc>
      </w:tr>
      <w:tr w:rsidR="35C9AD2C" w:rsidTr="3A1BAE34" w14:paraId="09124650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="35C9AD2C" w:rsidP="35C9AD2C" w:rsidRDefault="35C9AD2C" w14:paraId="3F2963E9" w14:textId="127B95D0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 xml:space="preserve">Heather Delonnette 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35C9AD2C" w:rsidP="35C9AD2C" w:rsidRDefault="35C9AD2C" w14:paraId="25ED2066" w14:textId="64684D7D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Caerphilly CBC</w:t>
            </w:r>
          </w:p>
        </w:tc>
      </w:tr>
      <w:tr w:rsidR="35C9AD2C" w:rsidTr="3A1BAE34" w14:paraId="09AD48F0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="35C9AD2C" w:rsidP="35C9AD2C" w:rsidRDefault="35C9AD2C" w14:paraId="3B3059D8" w14:textId="6945D52B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Kelly Hayes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35C9AD2C" w:rsidP="35C9AD2C" w:rsidRDefault="003416D8" w14:paraId="52C91FA2" w14:textId="4CDD26DF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Gwent PSB </w:t>
            </w:r>
            <w:r w:rsidR="00796D16">
              <w:rPr>
                <w:rFonts w:ascii="Arial" w:hAnsi="Arial" w:eastAsia="Arial" w:cs="Arial"/>
                <w:sz w:val="24"/>
                <w:szCs w:val="24"/>
              </w:rPr>
              <w:t>/ Torfaen CBC</w:t>
            </w:r>
          </w:p>
        </w:tc>
      </w:tr>
      <w:tr w:rsidR="35C9AD2C" w:rsidTr="3A1BAE34" w14:paraId="5BB932B6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="35C9AD2C" w:rsidP="35C9AD2C" w:rsidRDefault="35C9AD2C" w14:paraId="22A76636" w14:textId="27C1E6F4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A1BAE34">
              <w:rPr>
                <w:rFonts w:ascii="Arial" w:hAnsi="Arial" w:eastAsia="Arial" w:cs="Arial"/>
                <w:sz w:val="24"/>
                <w:szCs w:val="24"/>
              </w:rPr>
              <w:t>Steve</w:t>
            </w:r>
            <w:r w:rsidRPr="3A1BAE34" w:rsidR="0BBA76E4">
              <w:rPr>
                <w:rFonts w:ascii="Arial" w:hAnsi="Arial" w:eastAsia="Arial" w:cs="Arial"/>
                <w:sz w:val="24"/>
                <w:szCs w:val="24"/>
              </w:rPr>
              <w:t>n</w:t>
            </w:r>
            <w:r w:rsidRPr="3A1BAE34">
              <w:rPr>
                <w:rFonts w:ascii="Arial" w:hAnsi="Arial" w:eastAsia="Arial" w:cs="Arial"/>
                <w:sz w:val="24"/>
                <w:szCs w:val="24"/>
              </w:rPr>
              <w:t xml:space="preserve"> Honeyw</w:t>
            </w:r>
            <w:r w:rsidRPr="3A1BAE34" w:rsidR="00D516F4">
              <w:rPr>
                <w:rFonts w:ascii="Arial" w:hAnsi="Arial" w:eastAsia="Arial" w:cs="Arial"/>
                <w:sz w:val="24"/>
                <w:szCs w:val="24"/>
              </w:rPr>
              <w:t>i</w:t>
            </w:r>
            <w:r w:rsidRPr="3A1BAE34">
              <w:rPr>
                <w:rFonts w:ascii="Arial" w:hAnsi="Arial" w:eastAsia="Arial" w:cs="Arial"/>
                <w:sz w:val="24"/>
                <w:szCs w:val="24"/>
              </w:rPr>
              <w:t xml:space="preserve">ll 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35C9AD2C" w:rsidP="35C9AD2C" w:rsidRDefault="35C9AD2C" w14:paraId="609D303A" w14:textId="5B2922CF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Torfaen C</w:t>
            </w:r>
            <w:r w:rsidR="00796D16">
              <w:rPr>
                <w:rFonts w:ascii="Arial" w:hAnsi="Arial" w:eastAsia="Arial" w:cs="Arial"/>
                <w:sz w:val="24"/>
                <w:szCs w:val="24"/>
              </w:rPr>
              <w:t>B</w:t>
            </w:r>
            <w:r w:rsidRPr="35C9AD2C">
              <w:rPr>
                <w:rFonts w:ascii="Arial" w:hAnsi="Arial" w:eastAsia="Arial" w:cs="Arial"/>
                <w:sz w:val="24"/>
                <w:szCs w:val="24"/>
              </w:rPr>
              <w:t>C</w:t>
            </w:r>
          </w:p>
        </w:tc>
      </w:tr>
      <w:tr w:rsidR="35C9AD2C" w:rsidTr="3A1BAE34" w14:paraId="29EC27F8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="35C9AD2C" w:rsidP="35C9AD2C" w:rsidRDefault="004C3917" w14:paraId="352FB182" w14:textId="21A5E7CF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Simon Hodsdon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35C9AD2C" w:rsidP="35C9AD2C" w:rsidRDefault="004C3917" w14:paraId="08A4FF24" w14:textId="2C831974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Public Health Wales </w:t>
            </w:r>
          </w:p>
        </w:tc>
      </w:tr>
      <w:tr w:rsidR="35C9AD2C" w:rsidTr="3A1BAE34" w14:paraId="63179822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="35C9AD2C" w:rsidP="35C9AD2C" w:rsidRDefault="35C9AD2C" w14:paraId="519D44AD" w14:textId="462A94A9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lastRenderedPageBreak/>
              <w:t>Sharran Lloyd</w:t>
            </w:r>
            <w:r w:rsidR="003416D8">
              <w:rPr>
                <w:rFonts w:ascii="Arial" w:hAnsi="Arial" w:eastAsia="Arial" w:cs="Arial"/>
                <w:sz w:val="24"/>
                <w:szCs w:val="24"/>
              </w:rPr>
              <w:t xml:space="preserve"> (Teams)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35C9AD2C" w:rsidP="35C9AD2C" w:rsidRDefault="35C9AD2C" w14:paraId="092BC3AE" w14:textId="54294B52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Monmouthshire CC</w:t>
            </w:r>
          </w:p>
        </w:tc>
      </w:tr>
      <w:tr w:rsidR="35C9AD2C" w:rsidTr="3A1BAE34" w14:paraId="681F6545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="35C9AD2C" w:rsidP="35C9AD2C" w:rsidRDefault="35C9AD2C" w14:paraId="3697D55F" w14:textId="4E17697D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David Arnold</w:t>
            </w:r>
            <w:r w:rsidR="003416D8">
              <w:rPr>
                <w:rFonts w:ascii="Arial" w:hAnsi="Arial" w:eastAsia="Arial" w:cs="Arial"/>
                <w:sz w:val="24"/>
                <w:szCs w:val="24"/>
              </w:rPr>
              <w:t xml:space="preserve"> (Teams)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35C9AD2C" w:rsidP="35C9AD2C" w:rsidRDefault="35C9AD2C" w14:paraId="52F1C83A" w14:textId="258F3EAC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Blaenau Gwent CBC</w:t>
            </w:r>
          </w:p>
        </w:tc>
      </w:tr>
      <w:tr w:rsidR="35C9AD2C" w:rsidTr="3A1BAE34" w14:paraId="5E39A1AA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="35C9AD2C" w:rsidP="35C9AD2C" w:rsidRDefault="35C9AD2C" w14:paraId="75A06A7F" w14:textId="4880BF08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Juliet Michael</w:t>
            </w:r>
            <w:r w:rsidR="003416D8">
              <w:rPr>
                <w:rFonts w:ascii="Arial" w:hAnsi="Arial" w:eastAsia="Arial" w:cs="Arial"/>
                <w:sz w:val="24"/>
                <w:szCs w:val="24"/>
              </w:rPr>
              <w:t xml:space="preserve"> (Teams)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35C9AD2C" w:rsidP="35C9AD2C" w:rsidRDefault="35C9AD2C" w14:paraId="4C44DB37" w14:textId="7CF3DF19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NRW</w:t>
            </w:r>
          </w:p>
        </w:tc>
      </w:tr>
      <w:tr w:rsidR="35C9AD2C" w:rsidTr="3A1BAE34" w14:paraId="630F37AA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="35C9AD2C" w:rsidP="35C9AD2C" w:rsidRDefault="35C9AD2C" w14:paraId="1E50ECF5" w14:textId="61358A3C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Janice Dent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35C9AD2C" w:rsidP="35C9AD2C" w:rsidRDefault="35C9AD2C" w14:paraId="3F97E454" w14:textId="4F3B66C0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Newport CC</w:t>
            </w:r>
          </w:p>
        </w:tc>
      </w:tr>
      <w:tr w:rsidR="35C9AD2C" w:rsidTr="3A1BAE34" w14:paraId="79B35F89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="35C9AD2C" w:rsidP="35C9AD2C" w:rsidRDefault="35C9AD2C" w14:paraId="533F225A" w14:textId="0F01C9DB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Andrew Parker</w:t>
            </w:r>
            <w:r w:rsidR="003416D8">
              <w:rPr>
                <w:rFonts w:ascii="Arial" w:hAnsi="Arial" w:eastAsia="Arial" w:cs="Arial"/>
                <w:sz w:val="24"/>
                <w:szCs w:val="24"/>
              </w:rPr>
              <w:t xml:space="preserve"> (Teams)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35C9AD2C" w:rsidP="35C9AD2C" w:rsidRDefault="35C9AD2C" w14:paraId="31C14C13" w14:textId="50C451C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BG CBC</w:t>
            </w:r>
          </w:p>
        </w:tc>
      </w:tr>
      <w:tr w:rsidR="35C9AD2C" w:rsidTr="3A1BAE34" w14:paraId="16BEE918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="35C9AD2C" w:rsidP="35C9AD2C" w:rsidRDefault="00753212" w14:paraId="1C168BD5" w14:textId="6AD54AC8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Cllr Shane Williams </w:t>
            </w:r>
            <w:r w:rsidR="003416D8">
              <w:rPr>
                <w:rFonts w:ascii="Arial" w:hAnsi="Arial" w:eastAsia="Arial" w:cs="Arial"/>
                <w:sz w:val="24"/>
                <w:szCs w:val="24"/>
              </w:rPr>
              <w:t>(Teams)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35C9AD2C" w:rsidP="35C9AD2C" w:rsidRDefault="00753212" w14:paraId="2B056746" w14:textId="5F0DB6D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(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PSB </w:t>
            </w:r>
            <w:r w:rsidRPr="35C9AD2C">
              <w:rPr>
                <w:rFonts w:ascii="Arial" w:hAnsi="Arial" w:eastAsia="Arial" w:cs="Arial"/>
                <w:sz w:val="24"/>
                <w:szCs w:val="24"/>
              </w:rPr>
              <w:t>Regional Scrutiny Chair)</w:t>
            </w:r>
          </w:p>
        </w:tc>
      </w:tr>
      <w:tr w:rsidR="004C3917" w:rsidTr="3A1BAE34" w14:paraId="66577291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="004C3917" w:rsidP="35C9AD2C" w:rsidRDefault="004C3917" w14:paraId="6188608D" w14:textId="41D1C3E0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Scott Wilson-Evans 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Pr="35C9AD2C" w:rsidR="004C3917" w:rsidP="35C9AD2C" w:rsidRDefault="004C3917" w14:paraId="47ECE69A" w14:textId="53ADC701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Public Health Wales </w:t>
            </w:r>
          </w:p>
        </w:tc>
      </w:tr>
    </w:tbl>
    <w:p w:rsidR="35C9AD2C" w:rsidP="35C9AD2C" w:rsidRDefault="35C9AD2C" w14:paraId="331E2ED8" w14:textId="23958490">
      <w:pPr>
        <w:spacing w:after="0" w:line="240" w:lineRule="auto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166195D1" w:rsidP="35C9AD2C" w:rsidRDefault="166195D1" w14:paraId="58CB32B8" w14:textId="5D23B517">
      <w:pPr>
        <w:spacing w:after="0" w:line="24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35C9AD2C">
        <w:rPr>
          <w:rStyle w:val="SubtleEmphasis"/>
          <w:rFonts w:ascii="Arial" w:hAnsi="Arial" w:eastAsia="Arial" w:cs="Arial"/>
          <w:b/>
          <w:bCs/>
          <w:i w:val="0"/>
          <w:iCs w:val="0"/>
          <w:color w:val="000000" w:themeColor="text1"/>
          <w:sz w:val="24"/>
          <w:szCs w:val="24"/>
        </w:rPr>
        <w:t>Apologies:</w:t>
      </w:r>
    </w:p>
    <w:tbl>
      <w:tblPr>
        <w:tblStyle w:val="TableGrid"/>
        <w:tblW w:w="1018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3810"/>
        <w:gridCol w:w="6375"/>
      </w:tblGrid>
      <w:tr w:rsidR="35C9AD2C" w:rsidTr="004C3917" w14:paraId="3C0C6B89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="35C9AD2C" w:rsidP="35C9AD2C" w:rsidRDefault="003416D8" w14:paraId="632BF168" w14:textId="4456ED85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Cllr Anthony Hunt (represented by Cllr Joanne Gauden) 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35C9AD2C" w:rsidP="35C9AD2C" w:rsidRDefault="003416D8" w14:paraId="14B66618" w14:textId="1129CFE2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Torfaen CBC</w:t>
            </w:r>
          </w:p>
        </w:tc>
      </w:tr>
      <w:tr w:rsidR="35C9AD2C" w:rsidTr="004C3917" w14:paraId="02B697B1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="35C9AD2C" w:rsidP="35C9AD2C" w:rsidRDefault="35C9AD2C" w14:paraId="33042B47" w14:textId="53913AA2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Cllr Brocklesby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35C9AD2C" w:rsidP="35C9AD2C" w:rsidRDefault="35C9AD2C" w14:paraId="05142F0C" w14:textId="157A529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 xml:space="preserve">Monmouthshire CBC </w:t>
            </w:r>
            <w:r w:rsidR="008B561A">
              <w:rPr>
                <w:rFonts w:ascii="Arial" w:hAnsi="Arial" w:eastAsia="Arial" w:cs="Arial"/>
                <w:sz w:val="24"/>
                <w:szCs w:val="24"/>
              </w:rPr>
              <w:t xml:space="preserve">(clash with </w:t>
            </w:r>
            <w:r w:rsidR="00780E69">
              <w:rPr>
                <w:rFonts w:ascii="Arial" w:hAnsi="Arial" w:eastAsia="Arial" w:cs="Arial"/>
                <w:sz w:val="24"/>
                <w:szCs w:val="24"/>
              </w:rPr>
              <w:t xml:space="preserve">full </w:t>
            </w:r>
            <w:r w:rsidR="008B561A">
              <w:rPr>
                <w:rFonts w:ascii="Arial" w:hAnsi="Arial" w:eastAsia="Arial" w:cs="Arial"/>
                <w:sz w:val="24"/>
                <w:szCs w:val="24"/>
              </w:rPr>
              <w:t>Council</w:t>
            </w:r>
            <w:r w:rsidR="00780E69">
              <w:rPr>
                <w:rFonts w:ascii="Arial" w:hAnsi="Arial" w:eastAsia="Arial" w:cs="Arial"/>
                <w:sz w:val="24"/>
                <w:szCs w:val="24"/>
              </w:rPr>
              <w:t xml:space="preserve"> meeting</w:t>
            </w:r>
            <w:r w:rsidR="008B561A">
              <w:rPr>
                <w:rFonts w:ascii="Arial" w:hAnsi="Arial" w:eastAsia="Arial" w:cs="Arial"/>
                <w:sz w:val="24"/>
                <w:szCs w:val="24"/>
              </w:rPr>
              <w:t>)</w:t>
            </w:r>
          </w:p>
        </w:tc>
      </w:tr>
      <w:tr w:rsidR="004C3917" w:rsidTr="004C3917" w14:paraId="7E925B19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="004C3917" w:rsidP="35C9AD2C" w:rsidRDefault="004C3917" w14:paraId="340C4BD4" w14:textId="4DB45C13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Paul Matthews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Pr="35C9AD2C" w:rsidR="004C3917" w:rsidP="35C9AD2C" w:rsidRDefault="004C3917" w14:paraId="56C5D53D" w14:textId="0834919A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Monmouthshire CBC</w:t>
            </w:r>
            <w:r w:rsidR="008B561A">
              <w:rPr>
                <w:rFonts w:ascii="Arial" w:hAnsi="Arial" w:eastAsia="Arial" w:cs="Arial"/>
                <w:sz w:val="24"/>
                <w:szCs w:val="24"/>
              </w:rPr>
              <w:t xml:space="preserve"> (clash with full Council</w:t>
            </w:r>
            <w:r w:rsidR="00780E69">
              <w:rPr>
                <w:rFonts w:ascii="Arial" w:hAnsi="Arial" w:eastAsia="Arial" w:cs="Arial"/>
                <w:sz w:val="24"/>
                <w:szCs w:val="24"/>
              </w:rPr>
              <w:t xml:space="preserve"> meeting)</w:t>
            </w:r>
          </w:p>
        </w:tc>
      </w:tr>
      <w:tr w:rsidR="35C9AD2C" w:rsidTr="004C3917" w14:paraId="2402FD81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="35C9AD2C" w:rsidP="35C9AD2C" w:rsidRDefault="00753212" w14:paraId="0B7146F1" w14:textId="6AE55D72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Beverley Owen (represented by Rhys Cornwall) 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35C9AD2C" w:rsidP="35C9AD2C" w:rsidRDefault="35C9AD2C" w14:paraId="3B2800FD" w14:textId="1F1C87CF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Newport CBC</w:t>
            </w:r>
          </w:p>
        </w:tc>
      </w:tr>
      <w:tr w:rsidR="35C9AD2C" w:rsidTr="004C3917" w14:paraId="0D9EF757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="35C9AD2C" w:rsidP="35C9AD2C" w:rsidRDefault="35C9AD2C" w14:paraId="0D589C44" w14:textId="2B194489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 xml:space="preserve">Cllr Stephen Thomas (represented by Cllr Helen Cunningham) 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35C9AD2C" w:rsidP="35C9AD2C" w:rsidRDefault="35C9AD2C" w14:paraId="2508840F" w14:textId="10A61B85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Blaenau Gwent CBC</w:t>
            </w:r>
          </w:p>
        </w:tc>
      </w:tr>
      <w:tr w:rsidR="35C9AD2C" w:rsidTr="004C3917" w14:paraId="0357037C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="35C9AD2C" w:rsidP="35C9AD2C" w:rsidRDefault="35C9AD2C" w14:paraId="17A4CB5A" w14:textId="13A2CD4D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 xml:space="preserve">Mark Hobrough (represented by </w:t>
            </w:r>
            <w:r w:rsidR="00753212">
              <w:rPr>
                <w:rFonts w:ascii="Arial" w:hAnsi="Arial" w:eastAsia="Arial" w:cs="Arial"/>
                <w:sz w:val="24"/>
                <w:szCs w:val="24"/>
              </w:rPr>
              <w:t>Nick Brain</w:t>
            </w:r>
            <w:r w:rsidRPr="35C9AD2C">
              <w:rPr>
                <w:rFonts w:ascii="Arial" w:hAnsi="Arial" w:eastAsia="Arial" w:cs="Arial"/>
                <w:sz w:val="24"/>
                <w:szCs w:val="24"/>
              </w:rPr>
              <w:t>)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35C9AD2C" w:rsidP="35C9AD2C" w:rsidRDefault="35C9AD2C" w14:paraId="442F2AA1" w14:textId="7D095AFF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Gwent Police</w:t>
            </w:r>
          </w:p>
        </w:tc>
      </w:tr>
      <w:tr w:rsidR="35C9AD2C" w:rsidTr="004C3917" w14:paraId="791B9A92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="35C9AD2C" w:rsidP="35C9AD2C" w:rsidRDefault="35C9AD2C" w14:paraId="5DCAF862" w14:textId="295007DB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Sian Curley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35C9AD2C" w:rsidP="35C9AD2C" w:rsidRDefault="35C9AD2C" w14:paraId="4E871DB8" w14:textId="61E43E1C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 xml:space="preserve">Gwent Police </w:t>
            </w:r>
          </w:p>
        </w:tc>
      </w:tr>
      <w:tr w:rsidR="35C9AD2C" w:rsidTr="004C3917" w14:paraId="20008B11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="35C9AD2C" w:rsidP="35C9AD2C" w:rsidRDefault="00753212" w14:paraId="7D63B5F0" w14:textId="24AE35E4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Ed Edmundson (represented by </w:t>
            </w:r>
            <w:r w:rsidR="004C3917">
              <w:rPr>
                <w:rFonts w:ascii="Arial" w:hAnsi="Arial" w:eastAsia="Arial" w:cs="Arial"/>
                <w:sz w:val="24"/>
                <w:szCs w:val="24"/>
              </w:rPr>
              <w:t xml:space="preserve">Mark Williams) 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35C9AD2C" w:rsidP="35C9AD2C" w:rsidRDefault="00753212" w14:paraId="64C38CEF" w14:textId="35C38085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Caerphilly CBC</w:t>
            </w:r>
          </w:p>
        </w:tc>
      </w:tr>
      <w:tr w:rsidR="35C9AD2C" w:rsidTr="004C3917" w14:paraId="6ECA5810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="35C9AD2C" w:rsidP="35C9AD2C" w:rsidRDefault="35C9AD2C" w14:paraId="061CD3B2" w14:textId="4073AB68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Fin Monahan (represented by</w:t>
            </w:r>
            <w:r w:rsidR="00753212">
              <w:rPr>
                <w:rFonts w:ascii="Arial" w:hAnsi="Arial" w:eastAsia="Arial" w:cs="Arial"/>
                <w:sz w:val="24"/>
                <w:szCs w:val="24"/>
              </w:rPr>
              <w:t xml:space="preserve"> Steve Yates </w:t>
            </w:r>
            <w:r w:rsidRPr="35C9AD2C">
              <w:rPr>
                <w:rFonts w:ascii="Arial" w:hAnsi="Arial" w:eastAsia="Arial" w:cs="Arial"/>
                <w:sz w:val="24"/>
                <w:szCs w:val="24"/>
              </w:rPr>
              <w:t>)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35C9AD2C" w:rsidP="35C9AD2C" w:rsidRDefault="35C9AD2C" w14:paraId="1F45C779" w14:textId="15FDE1ED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SWFRS</w:t>
            </w:r>
          </w:p>
        </w:tc>
      </w:tr>
      <w:tr w:rsidR="35C9AD2C" w:rsidTr="004C3917" w14:paraId="53A3562A" w14:textId="77777777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:rsidR="35C9AD2C" w:rsidP="35C9AD2C" w:rsidRDefault="35C9AD2C" w14:paraId="1638186D" w14:textId="76486183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Amanda Lewis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:rsidR="35C9AD2C" w:rsidP="35C9AD2C" w:rsidRDefault="35C9AD2C" w14:paraId="4D8186F2" w14:textId="1E0F8E9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5C9AD2C">
              <w:rPr>
                <w:rFonts w:ascii="Arial" w:hAnsi="Arial" w:eastAsia="Arial" w:cs="Arial"/>
                <w:sz w:val="24"/>
                <w:szCs w:val="24"/>
              </w:rPr>
              <w:t>Probation Delivery Unit</w:t>
            </w:r>
          </w:p>
        </w:tc>
      </w:tr>
    </w:tbl>
    <w:p w:rsidR="35C9AD2C" w:rsidP="00FF58C9" w:rsidRDefault="35C9AD2C" w14:paraId="4858E260" w14:textId="72BC3B8C">
      <w:pPr>
        <w:tabs>
          <w:tab w:val="left" w:pos="426"/>
        </w:tabs>
        <w:spacing w:line="240" w:lineRule="auto"/>
        <w:ind w:right="-838"/>
        <w:rPr>
          <w:rFonts w:ascii="Arial" w:hAnsi="Arial" w:eastAsia="Arial" w:cs="Arial"/>
          <w:b/>
          <w:bCs/>
          <w:color w:val="0070C0"/>
        </w:rPr>
      </w:pPr>
    </w:p>
    <w:p w:rsidR="35C9AD2C" w:rsidP="35C9AD2C" w:rsidRDefault="35C9AD2C" w14:paraId="4EEB61C9" w14:textId="085D836A">
      <w:pPr>
        <w:tabs>
          <w:tab w:val="left" w:pos="426"/>
        </w:tabs>
        <w:spacing w:line="240" w:lineRule="auto"/>
        <w:ind w:right="-838"/>
        <w:jc w:val="center"/>
        <w:rPr>
          <w:rFonts w:ascii="Arial" w:hAnsi="Arial" w:eastAsia="Arial" w:cs="Arial"/>
          <w:b/>
          <w:bCs/>
          <w:color w:val="0070C0"/>
        </w:rPr>
      </w:pPr>
    </w:p>
    <w:p w:rsidR="00AE5AEB" w:rsidP="005F69ED" w:rsidRDefault="00AE5AEB" w14:paraId="2601A786" w14:textId="77777777">
      <w:pPr>
        <w:spacing w:line="240" w:lineRule="auto"/>
        <w:ind w:right="-838"/>
        <w:jc w:val="center"/>
        <w:rPr>
          <w:rFonts w:ascii="Arial" w:hAnsi="Arial" w:eastAsia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eastAsia="Arial" w:cs="Arial"/>
          <w:b/>
          <w:bCs/>
          <w:color w:val="000000" w:themeColor="text1"/>
          <w:sz w:val="32"/>
          <w:szCs w:val="32"/>
        </w:rPr>
        <w:t>Agenda</w:t>
      </w:r>
    </w:p>
    <w:bookmarkStart w:name="_MON_1817301673" w:id="0"/>
    <w:bookmarkEnd w:id="0"/>
    <w:p w:rsidR="00AE5AEB" w:rsidP="00FF58C9" w:rsidRDefault="00FF58C9" w14:paraId="3A1C6F54" w14:textId="2452F6EE">
      <w:pPr>
        <w:spacing w:line="240" w:lineRule="auto"/>
        <w:ind w:right="-838"/>
        <w:jc w:val="center"/>
        <w:rPr>
          <w:rFonts w:ascii="Arial" w:hAnsi="Arial" w:eastAsia="Arial" w:cs="Arial"/>
          <w:b/>
          <w:bCs/>
          <w:color w:val="000000" w:themeColor="text1"/>
          <w:sz w:val="32"/>
          <w:szCs w:val="32"/>
        </w:rPr>
      </w:pPr>
      <w:r>
        <w:object w:dxaOrig="1543" w:dyaOrig="995" w14:anchorId="137C5844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77.25pt;height:49.5pt" o:ole="" type="#_x0000_t75">
            <v:imagedata o:title="" r:id="rId10"/>
          </v:shape>
          <o:OLEObject Type="Embed" ProgID="Word.Document.12" ShapeID="_x0000_i1025" DrawAspect="Icon" ObjectID="_1817302861" r:id="rId11">
            <o:FieldCodes>\s</o:FieldCodes>
          </o:OLEObject>
        </w:object>
      </w:r>
    </w:p>
    <w:p w:rsidR="00AE5AEB" w:rsidP="005F69ED" w:rsidRDefault="00AE5AEB" w14:paraId="679E9CD1" w14:textId="77777777">
      <w:pPr>
        <w:spacing w:line="240" w:lineRule="auto"/>
        <w:ind w:right="-838"/>
        <w:jc w:val="center"/>
        <w:rPr>
          <w:rFonts w:ascii="Arial" w:hAnsi="Arial" w:eastAsia="Arial" w:cs="Arial"/>
          <w:b/>
          <w:bCs/>
          <w:color w:val="000000" w:themeColor="text1"/>
          <w:sz w:val="32"/>
          <w:szCs w:val="32"/>
        </w:rPr>
      </w:pPr>
    </w:p>
    <w:p w:rsidRPr="003A714B" w:rsidR="35C9AD2C" w:rsidP="005F69ED" w:rsidRDefault="006209D1" w14:paraId="2DBDE61C" w14:textId="587545BF">
      <w:pPr>
        <w:spacing w:line="240" w:lineRule="auto"/>
        <w:ind w:right="-838"/>
        <w:jc w:val="center"/>
        <w:rPr>
          <w:rFonts w:ascii="Arial" w:hAnsi="Arial" w:eastAsia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eastAsia="Arial" w:cs="Arial"/>
          <w:b/>
          <w:bCs/>
          <w:color w:val="000000" w:themeColor="text1"/>
          <w:sz w:val="32"/>
          <w:szCs w:val="32"/>
        </w:rPr>
        <w:t xml:space="preserve">Summary of </w:t>
      </w:r>
      <w:r w:rsidR="001A7ECD">
        <w:rPr>
          <w:rFonts w:ascii="Arial" w:hAnsi="Arial" w:eastAsia="Arial" w:cs="Arial"/>
          <w:b/>
          <w:bCs/>
          <w:color w:val="000000" w:themeColor="text1"/>
          <w:sz w:val="32"/>
          <w:szCs w:val="32"/>
        </w:rPr>
        <w:t>A</w:t>
      </w:r>
      <w:r w:rsidRPr="003A714B" w:rsidR="005F69ED">
        <w:rPr>
          <w:rFonts w:ascii="Arial" w:hAnsi="Arial" w:eastAsia="Arial" w:cs="Arial"/>
          <w:b/>
          <w:bCs/>
          <w:color w:val="000000" w:themeColor="text1"/>
          <w:sz w:val="32"/>
          <w:szCs w:val="32"/>
        </w:rPr>
        <w:t>ctions</w:t>
      </w:r>
    </w:p>
    <w:p w:rsidR="003279F5" w:rsidP="48C02681" w:rsidRDefault="003279F5" w14:paraId="394D8454" w14:textId="688DBBAB">
      <w:pPr>
        <w:spacing w:line="240" w:lineRule="auto"/>
        <w:ind w:right="-838"/>
        <w:jc w:val="center"/>
        <w:rPr>
          <w:rFonts w:ascii="Arial" w:hAnsi="Arial" w:eastAsia="Arial" w:cs="Arial"/>
          <w:b/>
          <w:bCs/>
          <w:color w:val="000000" w:themeColor="text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70"/>
        <w:gridCol w:w="4635"/>
        <w:gridCol w:w="2092"/>
        <w:gridCol w:w="1418"/>
      </w:tblGrid>
      <w:tr w:rsidR="48C02681" w:rsidTr="133F525A" w14:paraId="4A9393E8" w14:textId="77777777">
        <w:trPr>
          <w:trHeight w:val="300"/>
        </w:trPr>
        <w:tc>
          <w:tcPr>
            <w:tcW w:w="870" w:type="dxa"/>
            <w:tcMar/>
          </w:tcPr>
          <w:p w:rsidR="75125EC3" w:rsidP="48C02681" w:rsidRDefault="75125EC3" w14:paraId="247F2F82" w14:textId="008C559A">
            <w:pPr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  <w:r w:rsidRPr="48C02681">
              <w:rPr>
                <w:rFonts w:ascii="Arial" w:hAnsi="Arial" w:eastAsia="Arial" w:cs="Arial"/>
                <w:b/>
                <w:bCs/>
                <w:color w:val="000000" w:themeColor="text1"/>
              </w:rPr>
              <w:t>ITEM</w:t>
            </w:r>
          </w:p>
        </w:tc>
        <w:tc>
          <w:tcPr>
            <w:tcW w:w="4635" w:type="dxa"/>
            <w:tcMar/>
          </w:tcPr>
          <w:p w:rsidR="75125EC3" w:rsidP="48C02681" w:rsidRDefault="75125EC3" w14:paraId="2E11BB6A" w14:textId="4FE6E494">
            <w:pPr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  <w:r w:rsidRPr="48C02681">
              <w:rPr>
                <w:rFonts w:ascii="Arial" w:hAnsi="Arial" w:eastAsia="Arial" w:cs="Arial"/>
                <w:b/>
                <w:bCs/>
                <w:color w:val="000000" w:themeColor="text1"/>
              </w:rPr>
              <w:t>ACTION</w:t>
            </w:r>
          </w:p>
        </w:tc>
        <w:tc>
          <w:tcPr>
            <w:tcW w:w="2092" w:type="dxa"/>
            <w:tcMar/>
          </w:tcPr>
          <w:p w:rsidR="75125EC3" w:rsidP="48C02681" w:rsidRDefault="75125EC3" w14:paraId="183F01B4" w14:textId="034556F0">
            <w:pPr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  <w:r w:rsidRPr="48C02681">
              <w:rPr>
                <w:rFonts w:ascii="Arial" w:hAnsi="Arial" w:eastAsia="Arial" w:cs="Arial"/>
                <w:b/>
                <w:bCs/>
                <w:color w:val="000000" w:themeColor="text1"/>
              </w:rPr>
              <w:t>RESPONSIBILITY</w:t>
            </w:r>
          </w:p>
        </w:tc>
        <w:tc>
          <w:tcPr>
            <w:tcW w:w="1418" w:type="dxa"/>
            <w:tcMar/>
          </w:tcPr>
          <w:p w:rsidR="75125EC3" w:rsidP="48C02681" w:rsidRDefault="75125EC3" w14:paraId="61BB73C3" w14:textId="023D19B6">
            <w:pPr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  <w:r w:rsidRPr="48C02681">
              <w:rPr>
                <w:rFonts w:ascii="Arial" w:hAnsi="Arial" w:eastAsia="Arial" w:cs="Arial"/>
                <w:b/>
                <w:bCs/>
                <w:color w:val="000000" w:themeColor="text1"/>
              </w:rPr>
              <w:t>DEADLINE</w:t>
            </w:r>
          </w:p>
        </w:tc>
      </w:tr>
      <w:tr w:rsidR="48C02681" w:rsidTr="133F525A" w14:paraId="0B534EDC" w14:textId="77777777">
        <w:trPr>
          <w:trHeight w:val="300"/>
        </w:trPr>
        <w:tc>
          <w:tcPr>
            <w:tcW w:w="870" w:type="dxa"/>
            <w:tcMar/>
          </w:tcPr>
          <w:p w:rsidR="6DCF6060" w:rsidP="48C02681" w:rsidRDefault="002B434A" w14:paraId="7C05700B" w14:textId="2F7D5B31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2</w:t>
            </w:r>
          </w:p>
        </w:tc>
        <w:tc>
          <w:tcPr>
            <w:tcW w:w="4635" w:type="dxa"/>
            <w:tcMar/>
          </w:tcPr>
          <w:p w:rsidR="009F1290" w:rsidP="48C02681" w:rsidRDefault="003E1A83" w14:paraId="3B715AA1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3E1A83">
              <w:rPr>
                <w:rFonts w:ascii="Calibri" w:hAnsi="Calibri" w:eastAsia="Arial" w:cs="Calibri"/>
                <w:b/>
                <w:bCs/>
                <w:color w:val="000000" w:themeColor="text1"/>
              </w:rPr>
              <w:t>Fast Track Gwent:</w:t>
            </w:r>
            <w:r>
              <w:rPr>
                <w:rFonts w:ascii="Calibri" w:hAnsi="Calibri" w:eastAsia="Arial" w:cs="Calibri"/>
                <w:color w:val="000000" w:themeColor="text1"/>
              </w:rPr>
              <w:t xml:space="preserve"> </w:t>
            </w:r>
          </w:p>
          <w:p w:rsidRPr="00B135C3" w:rsidR="1D273E4F" w:rsidP="48C02681" w:rsidRDefault="00DB7E6A" w14:paraId="132BE41E" w14:textId="4344A4C1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B135C3">
              <w:rPr>
                <w:rFonts w:ascii="Calibri" w:hAnsi="Calibri" w:eastAsia="Arial" w:cs="Calibri"/>
                <w:color w:val="000000" w:themeColor="text1"/>
              </w:rPr>
              <w:t xml:space="preserve">Coordinate press release </w:t>
            </w:r>
            <w:r w:rsidRPr="00B135C3" w:rsidR="00F155DF">
              <w:rPr>
                <w:rFonts w:ascii="Calibri" w:hAnsi="Calibri" w:eastAsia="Arial" w:cs="Calibri"/>
                <w:color w:val="000000" w:themeColor="text1"/>
              </w:rPr>
              <w:t>highlighting PSB’s commitment to Fast Track Gwent</w:t>
            </w:r>
          </w:p>
        </w:tc>
        <w:tc>
          <w:tcPr>
            <w:tcW w:w="2092" w:type="dxa"/>
            <w:tcMar/>
          </w:tcPr>
          <w:p w:rsidRPr="00B135C3" w:rsidR="2253DAE0" w:rsidP="48C02681" w:rsidRDefault="00DB7E6A" w14:paraId="003B29DF" w14:textId="2B8A6D18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B135C3">
              <w:rPr>
                <w:rFonts w:ascii="Calibri" w:hAnsi="Calibri" w:eastAsia="Arial" w:cs="Calibri"/>
                <w:color w:val="000000" w:themeColor="text1"/>
              </w:rPr>
              <w:t>Scott Wilson-Evans</w:t>
            </w:r>
          </w:p>
        </w:tc>
        <w:tc>
          <w:tcPr>
            <w:tcW w:w="1418" w:type="dxa"/>
            <w:tcMar/>
          </w:tcPr>
          <w:p w:rsidRPr="00B135C3" w:rsidR="48C02681" w:rsidP="48C02681" w:rsidRDefault="000306CC" w14:paraId="61A770E5" w14:textId="5096D878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B135C3">
              <w:rPr>
                <w:rFonts w:ascii="Calibri" w:hAnsi="Calibri" w:eastAsia="Arial" w:cs="Calibri"/>
                <w:color w:val="000000" w:themeColor="text1"/>
              </w:rPr>
              <w:t>Early July</w:t>
            </w:r>
          </w:p>
        </w:tc>
      </w:tr>
      <w:tr w:rsidR="48C02681" w:rsidTr="133F525A" w14:paraId="74E5F063" w14:textId="77777777">
        <w:trPr>
          <w:trHeight w:val="300"/>
        </w:trPr>
        <w:tc>
          <w:tcPr>
            <w:tcW w:w="870" w:type="dxa"/>
            <w:tcMar/>
          </w:tcPr>
          <w:p w:rsidR="2254B0C9" w:rsidP="48C02681" w:rsidRDefault="2254B0C9" w14:paraId="473434F4" w14:textId="3F636FC5">
            <w:pPr>
              <w:rPr>
                <w:rFonts w:ascii="Arial" w:hAnsi="Arial" w:eastAsia="Arial" w:cs="Arial"/>
                <w:color w:val="000000" w:themeColor="text1"/>
              </w:rPr>
            </w:pPr>
          </w:p>
        </w:tc>
        <w:tc>
          <w:tcPr>
            <w:tcW w:w="4635" w:type="dxa"/>
            <w:tcMar/>
          </w:tcPr>
          <w:p w:rsidRPr="00B135C3" w:rsidR="48C02681" w:rsidP="48C02681" w:rsidRDefault="000306CC" w14:paraId="7624ED07" w14:textId="4D641C6B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B135C3">
              <w:rPr>
                <w:rFonts w:ascii="Calibri" w:hAnsi="Calibri" w:eastAsia="Arial" w:cs="Calibri"/>
                <w:color w:val="000000" w:themeColor="text1"/>
              </w:rPr>
              <w:t xml:space="preserve">Obtain </w:t>
            </w:r>
            <w:r w:rsidRPr="00B135C3" w:rsidR="006C7D7D">
              <w:rPr>
                <w:rFonts w:ascii="Calibri" w:hAnsi="Calibri" w:eastAsia="Arial" w:cs="Calibri"/>
                <w:color w:val="000000" w:themeColor="text1"/>
              </w:rPr>
              <w:t>MCC signatures</w:t>
            </w:r>
            <w:r w:rsidRPr="00B135C3" w:rsidR="0039208D">
              <w:rPr>
                <w:rFonts w:ascii="Calibri" w:hAnsi="Calibri" w:eastAsia="Arial" w:cs="Calibri"/>
                <w:color w:val="000000" w:themeColor="text1"/>
              </w:rPr>
              <w:t xml:space="preserve"> for completeness</w:t>
            </w:r>
          </w:p>
        </w:tc>
        <w:tc>
          <w:tcPr>
            <w:tcW w:w="2092" w:type="dxa"/>
            <w:tcMar/>
          </w:tcPr>
          <w:p w:rsidRPr="00B135C3" w:rsidR="48C02681" w:rsidP="48C02681" w:rsidRDefault="006C7D7D" w14:paraId="7D668F98" w14:textId="1061C7E1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B135C3">
              <w:rPr>
                <w:rFonts w:ascii="Calibri" w:hAnsi="Calibri" w:eastAsia="Arial" w:cs="Calibri"/>
                <w:color w:val="000000" w:themeColor="text1"/>
              </w:rPr>
              <w:t>Sharran Lloyd</w:t>
            </w:r>
          </w:p>
        </w:tc>
        <w:tc>
          <w:tcPr>
            <w:tcW w:w="1418" w:type="dxa"/>
            <w:tcMar/>
          </w:tcPr>
          <w:p w:rsidRPr="00B135C3" w:rsidR="48C02681" w:rsidP="48C02681" w:rsidRDefault="0039208D" w14:paraId="23E270BF" w14:textId="5D99B096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B135C3">
              <w:rPr>
                <w:rFonts w:ascii="Calibri" w:hAnsi="Calibri" w:eastAsia="Arial" w:cs="Calibri"/>
                <w:color w:val="000000" w:themeColor="text1"/>
              </w:rPr>
              <w:t>July</w:t>
            </w:r>
          </w:p>
        </w:tc>
      </w:tr>
      <w:tr w:rsidR="00120504" w:rsidTr="133F525A" w14:paraId="69CC6E3B" w14:textId="77777777">
        <w:trPr>
          <w:trHeight w:val="300"/>
        </w:trPr>
        <w:tc>
          <w:tcPr>
            <w:tcW w:w="870" w:type="dxa"/>
            <w:tcMar/>
          </w:tcPr>
          <w:p w:rsidR="00120504" w:rsidP="00120504" w:rsidRDefault="00120504" w14:paraId="3C0CA90A" w14:textId="77777777">
            <w:pPr>
              <w:rPr>
                <w:rFonts w:ascii="Arial" w:hAnsi="Arial" w:eastAsia="Arial" w:cs="Arial"/>
                <w:color w:val="000000" w:themeColor="text1"/>
              </w:rPr>
            </w:pPr>
          </w:p>
        </w:tc>
        <w:tc>
          <w:tcPr>
            <w:tcW w:w="4635" w:type="dxa"/>
            <w:tcMar/>
          </w:tcPr>
          <w:p w:rsidRPr="00B135C3" w:rsidR="00120504" w:rsidP="00120504" w:rsidRDefault="00120504" w14:paraId="4CBDCB22" w14:textId="58D27426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BD7FEC">
              <w:rPr>
                <w:rFonts w:ascii="Calibri" w:hAnsi="Calibri" w:eastAsia="Arial" w:cs="Calibri"/>
                <w:color w:val="000000" w:themeColor="text1"/>
              </w:rPr>
              <w:t>Gwent wide briefing sessions to be developed</w:t>
            </w:r>
            <w:r w:rsidR="005742CD">
              <w:rPr>
                <w:rFonts w:ascii="Calibri" w:hAnsi="Calibri" w:eastAsia="Arial" w:cs="Calibri"/>
                <w:color w:val="000000" w:themeColor="text1"/>
              </w:rPr>
              <w:t xml:space="preserve"> and provided</w:t>
            </w:r>
            <w:r w:rsidRPr="00BD7FEC">
              <w:rPr>
                <w:rFonts w:ascii="Calibri" w:hAnsi="Calibri" w:eastAsia="Arial" w:cs="Calibri"/>
                <w:color w:val="000000" w:themeColor="text1"/>
              </w:rPr>
              <w:t xml:space="preserve"> for Elected Members</w:t>
            </w:r>
          </w:p>
        </w:tc>
        <w:tc>
          <w:tcPr>
            <w:tcW w:w="2092" w:type="dxa"/>
            <w:tcMar/>
          </w:tcPr>
          <w:p w:rsidRPr="00B135C3" w:rsidR="00120504" w:rsidP="00120504" w:rsidRDefault="00120504" w14:paraId="2826C3C6" w14:textId="0809165D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BD7FEC">
              <w:rPr>
                <w:rFonts w:ascii="Calibri" w:hAnsi="Calibri" w:eastAsia="Arial" w:cs="Calibri"/>
                <w:color w:val="000000" w:themeColor="text1"/>
              </w:rPr>
              <w:t>Fast Track Steering Group</w:t>
            </w:r>
            <w:r>
              <w:rPr>
                <w:rFonts w:ascii="Calibri" w:hAnsi="Calibri" w:eastAsia="Arial" w:cs="Calibri"/>
                <w:color w:val="000000" w:themeColor="text1"/>
              </w:rPr>
              <w:t xml:space="preserve"> – Janice Dent/Alex Porter</w:t>
            </w:r>
          </w:p>
        </w:tc>
        <w:tc>
          <w:tcPr>
            <w:tcW w:w="1418" w:type="dxa"/>
            <w:tcMar/>
          </w:tcPr>
          <w:p w:rsidRPr="00B135C3" w:rsidR="00120504" w:rsidP="00120504" w:rsidRDefault="009D1271" w14:paraId="72315666" w14:textId="773D6011">
            <w:pPr>
              <w:rPr>
                <w:rFonts w:ascii="Calibri" w:hAnsi="Calibri" w:eastAsia="Arial" w:cs="Calibri"/>
                <w:color w:val="000000" w:themeColor="text1"/>
              </w:rPr>
            </w:pPr>
            <w:r>
              <w:rPr>
                <w:rFonts w:ascii="Calibri" w:hAnsi="Calibri" w:eastAsia="Arial" w:cs="Calibri"/>
                <w:color w:val="000000" w:themeColor="text1"/>
              </w:rPr>
              <w:t>Delivered by e</w:t>
            </w:r>
            <w:r w:rsidR="005742CD">
              <w:rPr>
                <w:rFonts w:ascii="Calibri" w:hAnsi="Calibri" w:eastAsia="Arial" w:cs="Calibri"/>
                <w:color w:val="000000" w:themeColor="text1"/>
              </w:rPr>
              <w:t>nd of March 2026</w:t>
            </w:r>
          </w:p>
        </w:tc>
      </w:tr>
      <w:tr w:rsidR="00120504" w:rsidTr="133F525A" w14:paraId="3C05DC0E" w14:textId="77777777">
        <w:trPr>
          <w:trHeight w:val="300"/>
        </w:trPr>
        <w:tc>
          <w:tcPr>
            <w:tcW w:w="870" w:type="dxa"/>
            <w:tcMar/>
          </w:tcPr>
          <w:p w:rsidRPr="005C31F0" w:rsidR="00120504" w:rsidP="00120504" w:rsidRDefault="0012083C" w14:paraId="3318F71B" w14:textId="274C28CD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3</w:t>
            </w:r>
          </w:p>
        </w:tc>
        <w:tc>
          <w:tcPr>
            <w:tcW w:w="4635" w:type="dxa"/>
            <w:tcMar/>
          </w:tcPr>
          <w:p w:rsidR="00120504" w:rsidP="00120504" w:rsidRDefault="00120504" w14:paraId="72C30A77" w14:textId="77777777">
            <w:pPr>
              <w:rPr>
                <w:b/>
                <w:bCs/>
              </w:rPr>
            </w:pPr>
            <w:r w:rsidRPr="00607756">
              <w:rPr>
                <w:b/>
                <w:bCs/>
              </w:rPr>
              <w:t xml:space="preserve">Feedback on Future Generations Report: </w:t>
            </w:r>
          </w:p>
          <w:p w:rsidRPr="005C31F0" w:rsidR="00120504" w:rsidP="20D14D4E" w:rsidRDefault="004D7296" w14:paraId="589A2191" w14:textId="6CC4646B">
            <w:pPr/>
            <w:bookmarkStart w:name="_Hlk206678552" w:id="1"/>
            <w:r w:rsidR="004D7296">
              <w:rPr/>
              <w:t>Tracy Dasz</w:t>
            </w:r>
            <w:r w:rsidR="00191D3B">
              <w:rPr/>
              <w:t>kiewicz</w:t>
            </w:r>
            <w:r w:rsidR="00120504">
              <w:rPr/>
              <w:t xml:space="preserve"> </w:t>
            </w:r>
            <w:bookmarkEnd w:id="1"/>
            <w:r w:rsidR="00120504">
              <w:rPr/>
              <w:t>to p</w:t>
            </w:r>
            <w:r w:rsidR="00120504">
              <w:rPr/>
              <w:t>rovide feedback to the Future Generations Commissioner by the end of October, summarizing the PSB's commitments and plans</w:t>
            </w:r>
            <w:r w:rsidR="24BF3478">
              <w:rPr/>
              <w:t xml:space="preserve"> if Members can share individual organisational responses.</w:t>
            </w:r>
          </w:p>
        </w:tc>
        <w:tc>
          <w:tcPr>
            <w:tcW w:w="2092" w:type="dxa"/>
            <w:tcMar/>
          </w:tcPr>
          <w:p w:rsidRPr="001833B3" w:rsidR="00120504" w:rsidP="00120504" w:rsidRDefault="001833B3" w14:paraId="21A0D595" w14:textId="7CA47CBA">
            <w:pPr>
              <w:rPr>
                <w:rFonts w:eastAsia="Arial" w:cstheme="minorHAnsi"/>
                <w:color w:val="000000" w:themeColor="text1"/>
              </w:rPr>
            </w:pPr>
            <w:r w:rsidRPr="001833B3">
              <w:rPr>
                <w:rFonts w:eastAsia="Arial" w:cstheme="minorHAnsi"/>
                <w:color w:val="000000" w:themeColor="text1"/>
              </w:rPr>
              <w:t>Tracy Daszkiewicz</w:t>
            </w:r>
          </w:p>
        </w:tc>
        <w:tc>
          <w:tcPr>
            <w:tcW w:w="1418" w:type="dxa"/>
            <w:tcMar/>
          </w:tcPr>
          <w:p w:rsidRPr="001833B3" w:rsidR="00120504" w:rsidP="00120504" w:rsidRDefault="00E63914" w14:paraId="1F54AECD" w14:textId="37A03382">
            <w:pPr>
              <w:rPr>
                <w:rFonts w:ascii="Calibri" w:hAnsi="Calibri" w:eastAsia="Arial" w:cs="Calibri"/>
                <w:color w:val="000000" w:themeColor="text1"/>
              </w:rPr>
            </w:pPr>
            <w:r w:rsidRPr="20D14D4E" w:rsidR="547DF627">
              <w:rPr>
                <w:rFonts w:ascii="Calibri" w:hAnsi="Calibri" w:eastAsia="Arial" w:cs="Calibri"/>
                <w:color w:val="000000" w:themeColor="text1" w:themeTint="FF" w:themeShade="FF"/>
              </w:rPr>
              <w:t>End of October</w:t>
            </w:r>
          </w:p>
        </w:tc>
      </w:tr>
      <w:tr w:rsidR="00120504" w:rsidTr="133F525A" w14:paraId="2A9F662D" w14:textId="77777777">
        <w:trPr>
          <w:trHeight w:val="300"/>
        </w:trPr>
        <w:tc>
          <w:tcPr>
            <w:tcW w:w="870" w:type="dxa"/>
            <w:tcMar/>
          </w:tcPr>
          <w:p w:rsidR="00120504" w:rsidP="00120504" w:rsidRDefault="00120504" w14:paraId="4DFBF14E" w14:textId="74C09509">
            <w:pPr>
              <w:rPr>
                <w:rFonts w:ascii="Arial" w:hAnsi="Arial" w:eastAsia="Arial" w:cs="Arial"/>
                <w:color w:val="000000" w:themeColor="text1"/>
              </w:rPr>
            </w:pPr>
            <w:r w:rsidRPr="20D14D4E" w:rsidR="547DF627">
              <w:rPr>
                <w:rFonts w:ascii="Arial" w:hAnsi="Arial" w:eastAsia="Arial" w:cs="Arial"/>
                <w:color w:val="000000" w:themeColor="text1" w:themeTint="FF" w:themeShade="FF"/>
              </w:rPr>
              <w:t>3</w:t>
            </w:r>
          </w:p>
        </w:tc>
        <w:tc>
          <w:tcPr>
            <w:tcW w:w="4635" w:type="dxa"/>
            <w:tcMar/>
          </w:tcPr>
          <w:p w:rsidRPr="00BD7FEC" w:rsidR="00120504" w:rsidP="00120504" w:rsidRDefault="0073103C" w14:paraId="5565245D" w14:textId="662AE16A">
            <w:pPr>
              <w:rPr>
                <w:rFonts w:ascii="Calibri" w:hAnsi="Calibri" w:eastAsia="Arial" w:cs="Calibri"/>
                <w:color w:val="000000" w:themeColor="text1"/>
              </w:rPr>
            </w:pPr>
            <w:r w:rsidRPr="20D14D4E" w:rsidR="0073103C">
              <w:rPr>
                <w:rFonts w:ascii="Calibri" w:hAnsi="Calibri" w:eastAsia="Arial" w:cs="Calibri"/>
                <w:color w:val="000000" w:themeColor="text1" w:themeTint="FF" w:themeShade="FF"/>
              </w:rPr>
              <w:t>Partners to share their individual</w:t>
            </w:r>
            <w:r w:rsidRPr="20D14D4E" w:rsidR="007A1D95">
              <w:rPr>
                <w:rFonts w:ascii="Calibri" w:hAnsi="Calibri" w:eastAsia="Arial" w:cs="Calibri"/>
                <w:color w:val="000000" w:themeColor="text1" w:themeTint="FF" w:themeShade="FF"/>
              </w:rPr>
              <w:t xml:space="preserve"> organisations’</w:t>
            </w:r>
            <w:r w:rsidRPr="20D14D4E" w:rsidR="0073103C">
              <w:rPr>
                <w:rFonts w:ascii="Calibri" w:hAnsi="Calibri" w:eastAsia="Arial" w:cs="Calibri"/>
                <w:color w:val="000000" w:themeColor="text1" w:themeTint="FF" w:themeShade="FF"/>
              </w:rPr>
              <w:t xml:space="preserve"> responses with Tracy</w:t>
            </w:r>
            <w:r w:rsidRPr="20D14D4E" w:rsidR="74BD4AEE">
              <w:rPr>
                <w:rFonts w:ascii="Calibri" w:hAnsi="Calibri" w:eastAsia="Arial" w:cs="Calibri"/>
                <w:color w:val="000000" w:themeColor="text1" w:themeTint="FF" w:themeShade="FF"/>
              </w:rPr>
              <w:t>.</w:t>
            </w:r>
          </w:p>
        </w:tc>
        <w:tc>
          <w:tcPr>
            <w:tcW w:w="2092" w:type="dxa"/>
            <w:tcMar/>
          </w:tcPr>
          <w:p w:rsidRPr="00BD7FEC" w:rsidR="00120504" w:rsidP="00120504" w:rsidRDefault="001A009C" w14:paraId="2430E2A5" w14:textId="7DD4CA92">
            <w:pPr>
              <w:rPr>
                <w:rFonts w:ascii="Calibri" w:hAnsi="Calibri" w:eastAsia="Arial" w:cs="Calibri"/>
                <w:color w:val="000000" w:themeColor="text1"/>
              </w:rPr>
            </w:pPr>
            <w:r>
              <w:rPr>
                <w:rFonts w:ascii="Calibri" w:hAnsi="Calibri" w:eastAsia="Arial" w:cs="Calibri"/>
                <w:color w:val="000000" w:themeColor="text1"/>
              </w:rPr>
              <w:t xml:space="preserve">All PSB </w:t>
            </w:r>
            <w:r w:rsidR="009C522B">
              <w:rPr>
                <w:rFonts w:ascii="Calibri" w:hAnsi="Calibri" w:eastAsia="Arial" w:cs="Calibri"/>
                <w:color w:val="000000" w:themeColor="text1"/>
              </w:rPr>
              <w:t>m</w:t>
            </w:r>
            <w:r>
              <w:rPr>
                <w:rFonts w:ascii="Calibri" w:hAnsi="Calibri" w:eastAsia="Arial" w:cs="Calibri"/>
                <w:color w:val="000000" w:themeColor="text1"/>
              </w:rPr>
              <w:t>embers</w:t>
            </w:r>
          </w:p>
        </w:tc>
        <w:tc>
          <w:tcPr>
            <w:tcW w:w="1418" w:type="dxa"/>
            <w:tcMar/>
          </w:tcPr>
          <w:p w:rsidRPr="001918D6" w:rsidR="00120504" w:rsidP="20D14D4E" w:rsidRDefault="0027365C" w14:paraId="0273AC23" w14:textId="5BEA5A43">
            <w:pPr>
              <w:rPr>
                <w:rFonts w:eastAsia="Arial" w:cs="Calibri" w:cstheme="minorAscii"/>
                <w:color w:val="000000" w:themeColor="text1"/>
              </w:rPr>
            </w:pPr>
            <w:r w:rsidRPr="20D14D4E" w:rsidR="06ACC57B">
              <w:rPr>
                <w:rFonts w:eastAsia="Arial" w:cs="Calibri" w:cstheme="minorAscii"/>
                <w:color w:val="000000" w:themeColor="text1" w:themeTint="FF" w:themeShade="FF"/>
              </w:rPr>
              <w:t>By next meeting - 25</w:t>
            </w:r>
            <w:r w:rsidRPr="20D14D4E" w:rsidR="0027365C">
              <w:rPr>
                <w:rFonts w:eastAsia="Arial" w:cs="Calibri" w:cstheme="minorAscii"/>
                <w:color w:val="000000" w:themeColor="text1" w:themeTint="FF" w:themeShade="FF"/>
              </w:rPr>
              <w:t>th</w:t>
            </w:r>
            <w:r w:rsidRPr="20D14D4E" w:rsidR="001918D6">
              <w:rPr>
                <w:rFonts w:eastAsia="Arial" w:cs="Calibri" w:cstheme="minorAscii"/>
                <w:color w:val="000000" w:themeColor="text1" w:themeTint="FF" w:themeShade="FF"/>
              </w:rPr>
              <w:t xml:space="preserve"> September</w:t>
            </w:r>
          </w:p>
        </w:tc>
      </w:tr>
      <w:tr w:rsidR="00120504" w:rsidTr="133F525A" w14:paraId="6507CCAD" w14:textId="77777777">
        <w:trPr>
          <w:trHeight w:val="300"/>
        </w:trPr>
        <w:tc>
          <w:tcPr>
            <w:tcW w:w="870" w:type="dxa"/>
            <w:tcMar/>
          </w:tcPr>
          <w:p w:rsidR="00120504" w:rsidP="00120504" w:rsidRDefault="0012083C" w14:paraId="6C007EF1" w14:textId="2FC5FDB1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4</w:t>
            </w:r>
          </w:p>
        </w:tc>
        <w:tc>
          <w:tcPr>
            <w:tcW w:w="4635" w:type="dxa"/>
            <w:tcMar/>
          </w:tcPr>
          <w:p w:rsidR="00120504" w:rsidP="00120504" w:rsidRDefault="00120504" w14:paraId="3A0CF10D" w14:textId="77777777">
            <w:pPr>
              <w:rPr>
                <w:b/>
                <w:bCs/>
              </w:rPr>
            </w:pPr>
            <w:r w:rsidRPr="00607756">
              <w:rPr>
                <w:b/>
                <w:bCs/>
              </w:rPr>
              <w:t xml:space="preserve">Climate Risk Assessment Workshop: </w:t>
            </w:r>
          </w:p>
          <w:p w:rsidR="00120504" w:rsidP="00120504" w:rsidRDefault="00120504" w14:paraId="6A12D2E4" w14:textId="35989806">
            <w:pPr>
              <w:rPr>
                <w:rFonts w:ascii="Arial" w:hAnsi="Arial" w:eastAsia="Arial" w:cs="Arial"/>
                <w:color w:val="000000" w:themeColor="text1"/>
              </w:rPr>
            </w:pPr>
            <w:r w:rsidRPr="00607756">
              <w:t>Organize another workshop to</w:t>
            </w:r>
            <w:r>
              <w:t xml:space="preserve"> continue</w:t>
            </w:r>
            <w:r w:rsidRPr="00607756">
              <w:t xml:space="preserve"> discuss</w:t>
            </w:r>
            <w:r>
              <w:t>ions on</w:t>
            </w:r>
            <w:r w:rsidRPr="00607756">
              <w:t xml:space="preserve"> climate risk management, nature recovery, and decarbonization at a Gwent-wide level.</w:t>
            </w:r>
          </w:p>
        </w:tc>
        <w:tc>
          <w:tcPr>
            <w:tcW w:w="2092" w:type="dxa"/>
            <w:tcMar/>
          </w:tcPr>
          <w:p w:rsidRPr="00B135C3" w:rsidR="00120504" w:rsidP="00120504" w:rsidRDefault="00120504" w14:paraId="6F317208" w14:textId="00AB9862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B135C3">
              <w:rPr>
                <w:rFonts w:ascii="Calibri" w:hAnsi="Calibri" w:eastAsia="Arial" w:cs="Calibri"/>
                <w:color w:val="000000" w:themeColor="text1"/>
              </w:rPr>
              <w:t>Juliet Michael on behalf of Steve Morgan</w:t>
            </w:r>
          </w:p>
        </w:tc>
        <w:tc>
          <w:tcPr>
            <w:tcW w:w="1418" w:type="dxa"/>
            <w:tcMar/>
          </w:tcPr>
          <w:p w:rsidRPr="003E1A83" w:rsidR="00120504" w:rsidP="00120504" w:rsidRDefault="00B41281" w14:paraId="56F08AC0" w14:textId="35807639">
            <w:pPr>
              <w:rPr>
                <w:rFonts w:ascii="Calibri" w:hAnsi="Calibri" w:eastAsia="Arial" w:cs="Calibri"/>
                <w:color w:val="000000" w:themeColor="text1"/>
              </w:rPr>
            </w:pPr>
            <w:r>
              <w:rPr>
                <w:rFonts w:ascii="Calibri" w:hAnsi="Calibri" w:eastAsia="Arial" w:cs="Calibri"/>
                <w:color w:val="000000" w:themeColor="text1"/>
              </w:rPr>
              <w:t>August</w:t>
            </w:r>
            <w:r w:rsidR="00553400">
              <w:rPr>
                <w:rFonts w:ascii="Calibri" w:hAnsi="Calibri" w:eastAsia="Arial" w:cs="Calibri"/>
                <w:color w:val="000000" w:themeColor="text1"/>
              </w:rPr>
              <w:t xml:space="preserve"> for delivery in Oct/Nov</w:t>
            </w:r>
          </w:p>
        </w:tc>
      </w:tr>
      <w:tr w:rsidR="00120504" w:rsidTr="133F525A" w14:paraId="7CD65539" w14:textId="77777777">
        <w:trPr>
          <w:trHeight w:val="300"/>
        </w:trPr>
        <w:tc>
          <w:tcPr>
            <w:tcW w:w="870" w:type="dxa"/>
            <w:tcMar/>
          </w:tcPr>
          <w:p w:rsidR="00120504" w:rsidP="00120504" w:rsidRDefault="00120504" w14:paraId="2FE5CB6D" w14:textId="1D13280E">
            <w:pPr>
              <w:rPr>
                <w:rFonts w:ascii="Arial" w:hAnsi="Arial" w:eastAsia="Arial" w:cs="Arial"/>
                <w:color w:val="000000" w:themeColor="text1"/>
              </w:rPr>
            </w:pPr>
            <w:r w:rsidRPr="20D14D4E" w:rsidR="309F6912">
              <w:rPr>
                <w:rFonts w:ascii="Arial" w:hAnsi="Arial" w:eastAsia="Arial" w:cs="Arial"/>
                <w:color w:val="000000" w:themeColor="text1" w:themeTint="FF" w:themeShade="FF"/>
              </w:rPr>
              <w:t>4</w:t>
            </w:r>
          </w:p>
        </w:tc>
        <w:tc>
          <w:tcPr>
            <w:tcW w:w="4635" w:type="dxa"/>
            <w:tcMar/>
          </w:tcPr>
          <w:p w:rsidRPr="00B135C3" w:rsidR="00120504" w:rsidP="00120504" w:rsidRDefault="00120504" w14:paraId="1DB9DD35" w14:textId="3B61C20D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B135C3">
              <w:rPr>
                <w:rFonts w:ascii="Calibri" w:hAnsi="Calibri" w:eastAsia="Arial" w:cs="Calibri"/>
                <w:color w:val="000000" w:themeColor="text1"/>
              </w:rPr>
              <w:t>Ensure appropriate senior representatives with ability to commit resource are briefed and attend</w:t>
            </w:r>
          </w:p>
        </w:tc>
        <w:tc>
          <w:tcPr>
            <w:tcW w:w="2092" w:type="dxa"/>
            <w:tcMar/>
          </w:tcPr>
          <w:p w:rsidRPr="00B135C3" w:rsidR="00120504" w:rsidP="00120504" w:rsidRDefault="00120504" w14:paraId="7E67EE1A" w14:textId="28B48F5C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B135C3">
              <w:rPr>
                <w:rFonts w:ascii="Calibri" w:hAnsi="Calibri" w:eastAsia="Arial" w:cs="Calibri"/>
                <w:color w:val="000000" w:themeColor="text1"/>
              </w:rPr>
              <w:t>All</w:t>
            </w:r>
            <w:r>
              <w:rPr>
                <w:rFonts w:ascii="Calibri" w:hAnsi="Calibri" w:eastAsia="Arial" w:cs="Calibri"/>
                <w:color w:val="000000" w:themeColor="text1"/>
              </w:rPr>
              <w:t xml:space="preserve"> PSB members</w:t>
            </w:r>
          </w:p>
        </w:tc>
        <w:tc>
          <w:tcPr>
            <w:tcW w:w="1418" w:type="dxa"/>
            <w:tcMar/>
          </w:tcPr>
          <w:p w:rsidRPr="0036389F" w:rsidR="00120504" w:rsidP="00120504" w:rsidRDefault="0036389F" w14:paraId="74264FF5" w14:textId="2592B56C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36389F">
              <w:rPr>
                <w:rFonts w:ascii="Calibri" w:hAnsi="Calibri" w:eastAsia="Arial" w:cs="Calibri"/>
                <w:color w:val="000000" w:themeColor="text1"/>
              </w:rPr>
              <w:t>August</w:t>
            </w:r>
            <w:r w:rsidR="00DB6617">
              <w:rPr>
                <w:rFonts w:ascii="Calibri" w:hAnsi="Calibri" w:eastAsia="Arial" w:cs="Calibri"/>
                <w:color w:val="000000" w:themeColor="text1"/>
              </w:rPr>
              <w:t xml:space="preserve"> (sending of invites)</w:t>
            </w:r>
          </w:p>
        </w:tc>
      </w:tr>
      <w:tr w:rsidR="00120504" w:rsidTr="133F525A" w14:paraId="347C1AF9" w14:textId="77777777">
        <w:trPr>
          <w:trHeight w:val="300"/>
        </w:trPr>
        <w:tc>
          <w:tcPr>
            <w:tcW w:w="870" w:type="dxa"/>
            <w:tcMar/>
          </w:tcPr>
          <w:p w:rsidRPr="004406BD" w:rsidR="00120504" w:rsidP="00120504" w:rsidRDefault="0012083C" w14:paraId="25AD0837" w14:textId="59A23223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6</w:t>
            </w:r>
          </w:p>
        </w:tc>
        <w:tc>
          <w:tcPr>
            <w:tcW w:w="4635" w:type="dxa"/>
            <w:tcMar/>
          </w:tcPr>
          <w:p w:rsidRPr="009F1A62" w:rsidR="004346C1" w:rsidP="00120504" w:rsidRDefault="006657C1" w14:paraId="5C7DF234" w14:textId="77777777">
            <w:pPr>
              <w:rPr>
                <w:rFonts w:ascii="Calibri" w:hAnsi="Calibri" w:eastAsia="Arial" w:cs="Calibri"/>
                <w:b/>
                <w:bCs/>
                <w:color w:val="000000" w:themeColor="text1"/>
              </w:rPr>
            </w:pPr>
            <w:r w:rsidRPr="009F1A62">
              <w:rPr>
                <w:rFonts w:ascii="Calibri" w:hAnsi="Calibri" w:eastAsia="Arial" w:cs="Calibri"/>
                <w:b/>
                <w:bCs/>
                <w:color w:val="000000" w:themeColor="text1"/>
              </w:rPr>
              <w:t>Gwent Joint Strategic Assessment:</w:t>
            </w:r>
          </w:p>
          <w:p w:rsidRPr="004406BD" w:rsidR="00120504" w:rsidP="00120504" w:rsidRDefault="004346C1" w14:paraId="22209332" w14:textId="08B0054D">
            <w:pPr>
              <w:rPr>
                <w:rFonts w:ascii="Arial" w:hAnsi="Arial" w:eastAsia="Arial" w:cs="Arial"/>
                <w:color w:val="000000" w:themeColor="text1"/>
              </w:rPr>
            </w:pPr>
            <w:r w:rsidRPr="133F525A" w:rsidR="17DD08F8">
              <w:rPr>
                <w:rFonts w:ascii="Calibri" w:hAnsi="Calibri" w:eastAsia="Arial" w:cs="Calibri"/>
                <w:color w:val="000000" w:themeColor="text1" w:themeTint="FF" w:themeShade="FF"/>
              </w:rPr>
              <w:t xml:space="preserve">Partners </w:t>
            </w:r>
            <w:r w:rsidRPr="133F525A" w:rsidR="0460DB01">
              <w:rPr>
                <w:rFonts w:ascii="Calibri" w:hAnsi="Calibri" w:eastAsia="Arial" w:cs="Calibri"/>
                <w:color w:val="000000" w:themeColor="text1" w:themeTint="FF" w:themeShade="FF"/>
              </w:rPr>
              <w:t>are a</w:t>
            </w:r>
            <w:r w:rsidRPr="133F525A" w:rsidR="278261EA">
              <w:rPr>
                <w:rFonts w:ascii="Calibri" w:hAnsi="Calibri" w:eastAsia="Arial" w:cs="Calibri"/>
                <w:color w:val="000000" w:themeColor="text1" w:themeTint="FF" w:themeShade="FF"/>
              </w:rPr>
              <w:t>sk</w:t>
            </w:r>
            <w:r w:rsidRPr="133F525A" w:rsidR="0460DB01">
              <w:rPr>
                <w:rFonts w:ascii="Calibri" w:hAnsi="Calibri" w:eastAsia="Arial" w:cs="Calibri"/>
                <w:color w:val="000000" w:themeColor="text1" w:themeTint="FF" w:themeShade="FF"/>
              </w:rPr>
              <w:t>ed to</w:t>
            </w:r>
            <w:r w:rsidRPr="133F525A" w:rsidR="0E5F5D3D">
              <w:rPr>
                <w:rFonts w:ascii="Calibri" w:hAnsi="Calibri" w:eastAsia="Arial" w:cs="Calibri"/>
                <w:color w:val="000000" w:themeColor="text1" w:themeTint="FF" w:themeShade="FF"/>
              </w:rPr>
              <w:t xml:space="preserve"> </w:t>
            </w:r>
            <w:r w:rsidRPr="133F525A" w:rsidR="0E5F5D3D">
              <w:rPr>
                <w:rFonts w:ascii="Calibri" w:hAnsi="Calibri" w:eastAsia="Arial" w:cs="Calibri"/>
                <w:color w:val="000000" w:themeColor="text1" w:themeTint="FF" w:themeShade="FF"/>
              </w:rPr>
              <w:t>get</w:t>
            </w:r>
            <w:r w:rsidRPr="133F525A" w:rsidR="3C812EC8">
              <w:rPr>
                <w:rFonts w:ascii="Calibri" w:hAnsi="Calibri" w:eastAsia="Arial" w:cs="Calibri"/>
                <w:color w:val="000000" w:themeColor="text1" w:themeTint="FF" w:themeShade="FF"/>
              </w:rPr>
              <w:t xml:space="preserve"> in touch with</w:t>
            </w:r>
            <w:r w:rsidRPr="133F525A" w:rsidR="3C812EC8">
              <w:rPr>
                <w:rFonts w:ascii="Calibri" w:hAnsi="Calibri" w:eastAsia="Arial" w:cs="Calibri"/>
                <w:color w:val="000000" w:themeColor="text1" w:themeTint="FF" w:themeShade="FF"/>
              </w:rPr>
              <w:t xml:space="preserve"> Simon</w:t>
            </w:r>
            <w:r w:rsidRPr="133F525A" w:rsidR="0E5F5D3D">
              <w:rPr>
                <w:rFonts w:ascii="Calibri" w:hAnsi="Calibri" w:eastAsia="Arial" w:cs="Calibri"/>
                <w:color w:val="000000" w:themeColor="text1" w:themeTint="FF" w:themeShade="FF"/>
              </w:rPr>
              <w:t xml:space="preserve"> Hodsdon</w:t>
            </w:r>
            <w:r w:rsidRPr="133F525A" w:rsidR="3C812EC8">
              <w:rPr>
                <w:rFonts w:ascii="Calibri" w:hAnsi="Calibri" w:eastAsia="Arial" w:cs="Calibri"/>
                <w:color w:val="000000" w:themeColor="text1" w:themeTint="FF" w:themeShade="FF"/>
              </w:rPr>
              <w:t xml:space="preserve"> about any </w:t>
            </w:r>
            <w:r w:rsidRPr="133F525A" w:rsidR="3C812EC8">
              <w:rPr>
                <w:rFonts w:ascii="Calibri" w:hAnsi="Calibri" w:eastAsia="Arial" w:cs="Calibri"/>
                <w:color w:val="000000" w:themeColor="text1" w:themeTint="FF" w:themeShade="FF"/>
              </w:rPr>
              <w:t>additional</w:t>
            </w:r>
            <w:r w:rsidRPr="133F525A" w:rsidR="3C812EC8">
              <w:rPr>
                <w:rFonts w:ascii="Calibri" w:hAnsi="Calibri" w:eastAsia="Arial" w:cs="Calibri"/>
                <w:color w:val="000000" w:themeColor="text1" w:themeTint="FF" w:themeShade="FF"/>
              </w:rPr>
              <w:t xml:space="preserve"> data needed,</w:t>
            </w:r>
            <w:r w:rsidRPr="133F525A" w:rsidR="2D5203F1">
              <w:rPr>
                <w:rFonts w:ascii="Calibri" w:hAnsi="Calibri" w:eastAsia="Arial" w:cs="Calibri"/>
                <w:color w:val="000000" w:themeColor="text1" w:themeTint="FF" w:themeShade="FF"/>
              </w:rPr>
              <w:t xml:space="preserve"> with a focus on making the data</w:t>
            </w:r>
            <w:r w:rsidRPr="133F525A" w:rsidR="2A734D8C">
              <w:rPr>
                <w:rFonts w:ascii="Calibri" w:hAnsi="Calibri" w:eastAsia="Arial" w:cs="Calibri"/>
                <w:color w:val="000000" w:themeColor="text1" w:themeTint="FF" w:themeShade="FF"/>
              </w:rPr>
              <w:t xml:space="preserve"> platform</w:t>
            </w:r>
            <w:r w:rsidRPr="133F525A" w:rsidR="2D5203F1">
              <w:rPr>
                <w:rFonts w:ascii="Calibri" w:hAnsi="Calibri" w:eastAsia="Arial" w:cs="Calibri"/>
                <w:color w:val="000000" w:themeColor="text1" w:themeTint="FF" w:themeShade="FF"/>
              </w:rPr>
              <w:t xml:space="preserve"> </w:t>
            </w:r>
            <w:r w:rsidRPr="133F525A" w:rsidR="165A5A03">
              <w:rPr>
                <w:rFonts w:ascii="Calibri" w:hAnsi="Calibri" w:eastAsia="Arial" w:cs="Calibri"/>
                <w:color w:val="000000" w:themeColor="text1" w:themeTint="FF" w:themeShade="FF"/>
              </w:rPr>
              <w:t>fully comprehensive.</w:t>
            </w:r>
            <w:r w:rsidRPr="133F525A" w:rsidR="0460DB01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2092" w:type="dxa"/>
            <w:tcMar/>
          </w:tcPr>
          <w:p w:rsidRPr="00F20FFC" w:rsidR="00120504" w:rsidP="00120504" w:rsidRDefault="00F20FFC" w14:paraId="2E7E3C54" w14:textId="1F0F7893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F20FFC">
              <w:rPr>
                <w:rFonts w:ascii="Calibri" w:hAnsi="Calibri" w:eastAsia="Arial" w:cs="Calibri"/>
                <w:color w:val="000000" w:themeColor="text1"/>
              </w:rPr>
              <w:t>All PSB members</w:t>
            </w:r>
          </w:p>
        </w:tc>
        <w:tc>
          <w:tcPr>
            <w:tcW w:w="1418" w:type="dxa"/>
            <w:tcMar/>
          </w:tcPr>
          <w:p w:rsidRPr="00F1443A" w:rsidR="00120504" w:rsidP="00120504" w:rsidRDefault="00F1443A" w14:paraId="2B8DF350" w14:textId="47EE6B83">
            <w:pPr>
              <w:rPr>
                <w:rFonts w:eastAsia="Arial" w:cstheme="minorHAnsi"/>
                <w:color w:val="000000" w:themeColor="text1"/>
              </w:rPr>
            </w:pPr>
            <w:r w:rsidRPr="00F1443A">
              <w:rPr>
                <w:rFonts w:eastAsia="Arial" w:cstheme="minorHAnsi"/>
                <w:color w:val="000000" w:themeColor="text1"/>
              </w:rPr>
              <w:t>Ongoing</w:t>
            </w:r>
          </w:p>
        </w:tc>
      </w:tr>
      <w:tr w:rsidR="00AC0851" w:rsidTr="133F525A" w14:paraId="3D3DEADE" w14:textId="77777777">
        <w:trPr>
          <w:trHeight w:val="300"/>
        </w:trPr>
        <w:tc>
          <w:tcPr>
            <w:tcW w:w="870" w:type="dxa"/>
            <w:tcMar/>
          </w:tcPr>
          <w:p w:rsidRPr="004406BD" w:rsidR="00AC0851" w:rsidP="00120504" w:rsidRDefault="00AC0851" w14:paraId="43784629" w14:textId="6A32DF65">
            <w:pPr>
              <w:rPr>
                <w:rFonts w:ascii="Arial" w:hAnsi="Arial" w:eastAsia="Arial" w:cs="Arial"/>
                <w:color w:val="000000" w:themeColor="text1"/>
              </w:rPr>
            </w:pPr>
            <w:r w:rsidRPr="20D14D4E" w:rsidR="3AB7073A">
              <w:rPr>
                <w:rFonts w:ascii="Arial" w:hAnsi="Arial" w:eastAsia="Arial" w:cs="Arial"/>
                <w:color w:val="000000" w:themeColor="text1" w:themeTint="FF" w:themeShade="FF"/>
              </w:rPr>
              <w:t>6</w:t>
            </w:r>
          </w:p>
        </w:tc>
        <w:tc>
          <w:tcPr>
            <w:tcW w:w="4635" w:type="dxa"/>
            <w:tcMar/>
          </w:tcPr>
          <w:p w:rsidRPr="00F1443A" w:rsidR="00AC0851" w:rsidP="00120504" w:rsidRDefault="00AC0851" w14:paraId="78287E6A" w14:textId="6BD3B819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F1443A">
              <w:rPr>
                <w:rFonts w:ascii="Calibri" w:hAnsi="Calibri" w:eastAsia="Arial" w:cs="Calibri"/>
                <w:color w:val="000000" w:themeColor="text1"/>
              </w:rPr>
              <w:t xml:space="preserve">JSA to be highlighted on the PSB website and </w:t>
            </w:r>
            <w:r w:rsidRPr="00F1443A" w:rsidR="00F1443A">
              <w:rPr>
                <w:rFonts w:ascii="Calibri" w:hAnsi="Calibri" w:eastAsia="Arial" w:cs="Calibri"/>
                <w:color w:val="000000" w:themeColor="text1"/>
              </w:rPr>
              <w:t>linked to.</w:t>
            </w:r>
          </w:p>
        </w:tc>
        <w:tc>
          <w:tcPr>
            <w:tcW w:w="2092" w:type="dxa"/>
            <w:tcMar/>
          </w:tcPr>
          <w:p w:rsidRPr="00F20FFC" w:rsidR="00AC0851" w:rsidP="00120504" w:rsidRDefault="00F1443A" w14:paraId="44869B73" w14:textId="731ADB59">
            <w:pPr>
              <w:rPr>
                <w:rFonts w:ascii="Calibri" w:hAnsi="Calibri" w:eastAsia="Arial" w:cs="Calibri"/>
                <w:color w:val="000000" w:themeColor="text1"/>
              </w:rPr>
            </w:pPr>
            <w:r>
              <w:rPr>
                <w:rFonts w:ascii="Calibri" w:hAnsi="Calibri" w:eastAsia="Arial" w:cs="Calibri"/>
                <w:color w:val="000000" w:themeColor="text1"/>
              </w:rPr>
              <w:t>Kelly Hayes</w:t>
            </w:r>
          </w:p>
        </w:tc>
        <w:tc>
          <w:tcPr>
            <w:tcW w:w="1418" w:type="dxa"/>
            <w:tcMar/>
          </w:tcPr>
          <w:p w:rsidRPr="00F1443A" w:rsidR="00AC0851" w:rsidP="00120504" w:rsidRDefault="00F1443A" w14:paraId="7B0656D4" w14:textId="263F88DB">
            <w:pPr>
              <w:rPr>
                <w:rFonts w:eastAsia="Arial" w:cstheme="minorHAnsi"/>
                <w:color w:val="000000" w:themeColor="text1"/>
              </w:rPr>
            </w:pPr>
            <w:r w:rsidRPr="00F1443A">
              <w:rPr>
                <w:rFonts w:eastAsia="Arial" w:cstheme="minorHAnsi"/>
                <w:color w:val="000000" w:themeColor="text1"/>
              </w:rPr>
              <w:t>By next meeting</w:t>
            </w:r>
          </w:p>
        </w:tc>
      </w:tr>
      <w:tr w:rsidR="00120504" w:rsidTr="133F525A" w14:paraId="1E949E2E" w14:textId="77777777">
        <w:trPr>
          <w:trHeight w:val="300"/>
        </w:trPr>
        <w:tc>
          <w:tcPr>
            <w:tcW w:w="870" w:type="dxa"/>
            <w:tcMar/>
          </w:tcPr>
          <w:p w:rsidRPr="004406BD" w:rsidR="00120504" w:rsidP="00120504" w:rsidRDefault="0012083C" w14:paraId="67E8D6C4" w14:textId="3E6A4374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7</w:t>
            </w:r>
          </w:p>
        </w:tc>
        <w:tc>
          <w:tcPr>
            <w:tcW w:w="4635" w:type="dxa"/>
            <w:tcMar/>
          </w:tcPr>
          <w:p w:rsidR="00120504" w:rsidP="00120504" w:rsidRDefault="00120504" w14:paraId="17377D4D" w14:textId="77777777">
            <w:pPr>
              <w:rPr>
                <w:b/>
                <w:bCs/>
              </w:rPr>
            </w:pPr>
            <w:r w:rsidRPr="00607756">
              <w:rPr>
                <w:b/>
                <w:bCs/>
              </w:rPr>
              <w:t xml:space="preserve">Annual Report Preparation: </w:t>
            </w:r>
          </w:p>
          <w:p w:rsidRPr="00607756" w:rsidR="00120504" w:rsidP="00120504" w:rsidRDefault="00120504" w14:paraId="04B25089" w14:textId="02753926">
            <w:r>
              <w:t>GSWAG officers to p</w:t>
            </w:r>
            <w:r w:rsidRPr="00607756">
              <w:t xml:space="preserve">repare the annual report over the summer, including case studies, quotes and next steps, and present it at the next </w:t>
            </w:r>
            <w:r>
              <w:t xml:space="preserve">PSB </w:t>
            </w:r>
            <w:r w:rsidRPr="00607756">
              <w:t>meeting for approval</w:t>
            </w:r>
            <w:r w:rsidR="00513DA3">
              <w:t>.</w:t>
            </w:r>
          </w:p>
          <w:p w:rsidRPr="004406BD" w:rsidR="00120504" w:rsidP="00120504" w:rsidRDefault="00120504" w14:paraId="7C1A5061" w14:textId="656CFF9E">
            <w:pPr>
              <w:rPr>
                <w:rFonts w:ascii="Arial" w:hAnsi="Arial" w:eastAsia="Arial" w:cs="Arial"/>
                <w:color w:val="000000" w:themeColor="text1"/>
              </w:rPr>
            </w:pPr>
          </w:p>
        </w:tc>
        <w:tc>
          <w:tcPr>
            <w:tcW w:w="2092" w:type="dxa"/>
            <w:tcMar/>
          </w:tcPr>
          <w:p w:rsidRPr="00FD3DE0" w:rsidR="00120504" w:rsidP="00120504" w:rsidRDefault="00120504" w14:paraId="187FF907" w14:textId="74DEC576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FD3DE0">
              <w:rPr>
                <w:rFonts w:ascii="Calibri" w:hAnsi="Calibri" w:eastAsia="Arial" w:cs="Calibri"/>
                <w:color w:val="000000" w:themeColor="text1"/>
              </w:rPr>
              <w:t xml:space="preserve">Janice Dent / </w:t>
            </w:r>
            <w:r w:rsidR="00966974">
              <w:rPr>
                <w:rFonts w:ascii="Calibri" w:hAnsi="Calibri" w:eastAsia="Arial" w:cs="Calibri"/>
                <w:color w:val="000000" w:themeColor="text1"/>
              </w:rPr>
              <w:t xml:space="preserve">Kelly Hayes / </w:t>
            </w:r>
            <w:r w:rsidRPr="00FD3DE0">
              <w:rPr>
                <w:rFonts w:ascii="Calibri" w:hAnsi="Calibri" w:eastAsia="Arial" w:cs="Calibri"/>
                <w:color w:val="000000" w:themeColor="text1"/>
              </w:rPr>
              <w:t>Heather Delonnette</w:t>
            </w:r>
          </w:p>
        </w:tc>
        <w:tc>
          <w:tcPr>
            <w:tcW w:w="1418" w:type="dxa"/>
            <w:tcMar/>
          </w:tcPr>
          <w:p w:rsidR="00A246B6" w:rsidP="00120504" w:rsidRDefault="00120504" w14:paraId="09FD2C21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FD3DE0">
              <w:rPr>
                <w:rFonts w:ascii="Calibri" w:hAnsi="Calibri" w:eastAsia="Arial" w:cs="Calibri"/>
                <w:color w:val="000000" w:themeColor="text1"/>
              </w:rPr>
              <w:t xml:space="preserve">September </w:t>
            </w:r>
            <w:r w:rsidR="00A246B6">
              <w:rPr>
                <w:rFonts w:ascii="Calibri" w:hAnsi="Calibri" w:eastAsia="Arial" w:cs="Calibri"/>
                <w:color w:val="000000" w:themeColor="text1"/>
              </w:rPr>
              <w:t>Scrutiny</w:t>
            </w:r>
          </w:p>
          <w:p w:rsidRPr="00FD3DE0" w:rsidR="00120504" w:rsidP="00120504" w:rsidRDefault="00120504" w14:paraId="798FF13B" w14:textId="2C927772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FD3DE0">
              <w:rPr>
                <w:rFonts w:ascii="Calibri" w:hAnsi="Calibri" w:eastAsia="Arial" w:cs="Calibri"/>
                <w:color w:val="000000" w:themeColor="text1"/>
              </w:rPr>
              <w:t>meeting</w:t>
            </w:r>
          </w:p>
        </w:tc>
      </w:tr>
      <w:tr w:rsidR="00E63914" w:rsidTr="133F525A" w14:paraId="13802FF8" w14:textId="77777777">
        <w:trPr>
          <w:trHeight w:val="300"/>
        </w:trPr>
        <w:tc>
          <w:tcPr>
            <w:tcW w:w="870" w:type="dxa"/>
            <w:tcMar/>
          </w:tcPr>
          <w:p w:rsidR="00E63914" w:rsidP="00120504" w:rsidRDefault="00E63914" w14:paraId="45201448" w14:textId="37BD0600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8</w:t>
            </w:r>
          </w:p>
        </w:tc>
        <w:tc>
          <w:tcPr>
            <w:tcW w:w="4635" w:type="dxa"/>
            <w:tcMar/>
          </w:tcPr>
          <w:p w:rsidR="00C42A65" w:rsidP="00120504" w:rsidRDefault="00C42A65" w14:paraId="6E9069B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Forward Plan:</w:t>
            </w:r>
            <w:r w:rsidR="00996F5F">
              <w:rPr>
                <w:b/>
                <w:bCs/>
              </w:rPr>
              <w:t xml:space="preserve"> </w:t>
            </w:r>
          </w:p>
          <w:p w:rsidRPr="00607756" w:rsidR="00E63914" w:rsidP="20D14D4E" w:rsidRDefault="00996F5F" w14:paraId="7AB6E3CC" w14:textId="70B3C13A">
            <w:pPr>
              <w:spacing w:before="0" w:beforeAutospacing="off" w:after="160" w:afterAutospacing="off" w:line="257" w:lineRule="auto"/>
              <w:jc w:val="left"/>
            </w:pPr>
            <w:r w:rsidR="00996F5F">
              <w:rPr/>
              <w:t xml:space="preserve">Chief Supt. to be contacted to </w:t>
            </w:r>
            <w:r w:rsidR="72A09B6E">
              <w:rPr/>
              <w:t>establish</w:t>
            </w:r>
            <w:r w:rsidR="72A09B6E">
              <w:rPr/>
              <w:t xml:space="preserve"> </w:t>
            </w:r>
            <w:r w:rsidR="01F4E7D5">
              <w:rPr/>
              <w:t>status of a</w:t>
            </w:r>
            <w:r w:rsidR="00996F5F">
              <w:rPr/>
              <w:t xml:space="preserve"> </w:t>
            </w:r>
            <w:r w:rsidR="00C42A65">
              <w:rPr/>
              <w:t xml:space="preserve">VAWDASV </w:t>
            </w:r>
            <w:r w:rsidR="00996F5F">
              <w:rPr/>
              <w:t xml:space="preserve">update </w:t>
            </w:r>
            <w:r w:rsidR="04514814">
              <w:rPr/>
              <w:t xml:space="preserve">and whether this </w:t>
            </w:r>
            <w:r w:rsidR="00996F5F">
              <w:rPr/>
              <w:t>is expected</w:t>
            </w:r>
            <w:r w:rsidR="5E86DAE2">
              <w:rPr/>
              <w:t xml:space="preserve"> at PSB or being dealt with within new </w:t>
            </w:r>
            <w:r w:rsidRPr="20D14D4E" w:rsidR="03EC26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Gwent Strategic Safer Communities Partnership Board.</w:t>
            </w:r>
          </w:p>
        </w:tc>
        <w:tc>
          <w:tcPr>
            <w:tcW w:w="2092" w:type="dxa"/>
            <w:tcMar/>
          </w:tcPr>
          <w:p w:rsidRPr="00FD3DE0" w:rsidR="00E63914" w:rsidP="00120504" w:rsidRDefault="00FA0782" w14:paraId="554DFA8D" w14:textId="6D95DBB5">
            <w:pPr>
              <w:rPr>
                <w:rFonts w:ascii="Calibri" w:hAnsi="Calibri" w:eastAsia="Arial" w:cs="Calibri"/>
                <w:color w:val="000000" w:themeColor="text1"/>
              </w:rPr>
            </w:pPr>
            <w:r w:rsidRPr="20D14D4E" w:rsidR="03EC2674">
              <w:rPr>
                <w:rFonts w:ascii="Calibri" w:hAnsi="Calibri" w:eastAsia="Arial" w:cs="Calibri"/>
                <w:color w:val="000000" w:themeColor="text1" w:themeTint="FF" w:themeShade="FF"/>
              </w:rPr>
              <w:t>Jane Mudd</w:t>
            </w:r>
          </w:p>
        </w:tc>
        <w:tc>
          <w:tcPr>
            <w:tcW w:w="1418" w:type="dxa"/>
            <w:tcMar/>
          </w:tcPr>
          <w:p w:rsidRPr="00FD3DE0" w:rsidR="00E63914" w:rsidP="00120504" w:rsidRDefault="004672C9" w14:paraId="2B91CD5D" w14:textId="5B4BBEE9">
            <w:pPr>
              <w:rPr>
                <w:rFonts w:ascii="Calibri" w:hAnsi="Calibri" w:eastAsia="Arial" w:cs="Calibri"/>
                <w:color w:val="000000" w:themeColor="text1"/>
              </w:rPr>
            </w:pPr>
            <w:r>
              <w:rPr>
                <w:rFonts w:ascii="Calibri" w:hAnsi="Calibri" w:eastAsia="Arial" w:cs="Calibri"/>
                <w:color w:val="000000" w:themeColor="text1"/>
              </w:rPr>
              <w:t>By next meeting</w:t>
            </w:r>
          </w:p>
        </w:tc>
      </w:tr>
      <w:tr w:rsidR="00120504" w:rsidTr="133F525A" w14:paraId="3238693B" w14:textId="77777777">
        <w:trPr>
          <w:trHeight w:val="300"/>
        </w:trPr>
        <w:tc>
          <w:tcPr>
            <w:tcW w:w="870" w:type="dxa"/>
            <w:tcMar/>
          </w:tcPr>
          <w:p w:rsidRPr="004406BD" w:rsidR="00120504" w:rsidP="00120504" w:rsidRDefault="00D03AD1" w14:paraId="7634EFBF" w14:textId="5FED72EE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9</w:t>
            </w:r>
          </w:p>
        </w:tc>
        <w:tc>
          <w:tcPr>
            <w:tcW w:w="4635" w:type="dxa"/>
            <w:tcMar/>
          </w:tcPr>
          <w:p w:rsidR="00120504" w:rsidP="00120504" w:rsidRDefault="00120504" w14:paraId="00C03C5C" w14:textId="77777777">
            <w:pPr>
              <w:rPr>
                <w:b/>
                <w:bCs/>
              </w:rPr>
            </w:pPr>
            <w:r w:rsidRPr="00607756">
              <w:rPr>
                <w:b/>
                <w:bCs/>
              </w:rPr>
              <w:t xml:space="preserve">Home Safety Checks Awareness: </w:t>
            </w:r>
          </w:p>
          <w:p w:rsidR="00120504" w:rsidP="00120504" w:rsidRDefault="00120504" w14:paraId="67DE69F8" w14:textId="031BD7C8">
            <w:pPr>
              <w:rPr>
                <w:rFonts w:ascii="Arial" w:hAnsi="Arial" w:eastAsia="Arial" w:cs="Arial"/>
                <w:color w:val="000000" w:themeColor="text1"/>
              </w:rPr>
            </w:pPr>
            <w:r w:rsidR="00120504">
              <w:rPr/>
              <w:t xml:space="preserve">Share </w:t>
            </w:r>
            <w:r w:rsidR="2DA75B35">
              <w:rPr/>
              <w:t>SWFRS</w:t>
            </w:r>
            <w:r w:rsidR="00120504">
              <w:rPr/>
              <w:t>'s home safety check video with staff across public services to ensure awareness and proper signposting for vulnerable individuals.</w:t>
            </w:r>
          </w:p>
        </w:tc>
        <w:tc>
          <w:tcPr>
            <w:tcW w:w="2092" w:type="dxa"/>
            <w:tcMar/>
          </w:tcPr>
          <w:p w:rsidRPr="00E967DC" w:rsidR="00120504" w:rsidP="00120504" w:rsidRDefault="00120504" w14:paraId="5A944B66" w14:textId="5598805D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E967DC">
              <w:rPr>
                <w:rFonts w:ascii="Calibri" w:hAnsi="Calibri" w:eastAsia="Arial" w:cs="Calibri"/>
                <w:color w:val="000000" w:themeColor="text1"/>
              </w:rPr>
              <w:t>All GSWAG officers</w:t>
            </w:r>
          </w:p>
        </w:tc>
        <w:tc>
          <w:tcPr>
            <w:tcW w:w="1418" w:type="dxa"/>
            <w:tcMar/>
          </w:tcPr>
          <w:p w:rsidRPr="00017C4D" w:rsidR="00120504" w:rsidP="00120504" w:rsidRDefault="00017C4D" w14:paraId="061D6F03" w14:textId="07882EF8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017C4D">
              <w:rPr>
                <w:rFonts w:ascii="Calibri" w:hAnsi="Calibri" w:eastAsia="Arial" w:cs="Calibri"/>
                <w:color w:val="000000" w:themeColor="text1"/>
              </w:rPr>
              <w:t>December meeting</w:t>
            </w:r>
          </w:p>
        </w:tc>
      </w:tr>
    </w:tbl>
    <w:p w:rsidR="003279F5" w:rsidP="00F24F89" w:rsidRDefault="003279F5" w14:paraId="66D7DEEF" w14:textId="607ADD76">
      <w:pPr>
        <w:spacing w:line="240" w:lineRule="auto"/>
        <w:jc w:val="center"/>
      </w:pPr>
    </w:p>
    <w:p w:rsidR="20D14D4E" w:rsidP="20D14D4E" w:rsidRDefault="20D14D4E" w14:paraId="6A72C42B" w14:textId="1DCCC149">
      <w:pPr>
        <w:spacing w:line="240" w:lineRule="auto"/>
        <w:jc w:val="center"/>
        <w:rPr>
          <w:b w:val="1"/>
          <w:bCs w:val="1"/>
          <w:sz w:val="32"/>
          <w:szCs w:val="32"/>
        </w:rPr>
      </w:pPr>
    </w:p>
    <w:p w:rsidR="20D14D4E" w:rsidP="20D14D4E" w:rsidRDefault="20D14D4E" w14:paraId="2072ACF4" w14:textId="1574E29C">
      <w:pPr>
        <w:spacing w:line="240" w:lineRule="auto"/>
        <w:jc w:val="center"/>
        <w:rPr>
          <w:b w:val="1"/>
          <w:bCs w:val="1"/>
          <w:sz w:val="32"/>
          <w:szCs w:val="32"/>
        </w:rPr>
      </w:pPr>
    </w:p>
    <w:p w:rsidRPr="003A714B" w:rsidR="003B769F" w:rsidP="003B769F" w:rsidRDefault="003B769F" w14:paraId="5EFB26D3" w14:textId="77777777">
      <w:pPr>
        <w:spacing w:line="240" w:lineRule="auto"/>
        <w:jc w:val="center"/>
        <w:rPr>
          <w:b/>
          <w:bCs/>
          <w:sz w:val="32"/>
          <w:szCs w:val="32"/>
        </w:rPr>
      </w:pPr>
      <w:r w:rsidRPr="003A714B">
        <w:rPr>
          <w:b/>
          <w:bCs/>
          <w:sz w:val="32"/>
          <w:szCs w:val="32"/>
        </w:rPr>
        <w:t>SUMMARY OF DISCUSSIONS</w:t>
      </w:r>
    </w:p>
    <w:p w:rsidR="00F37E4F" w:rsidP="00AC61D3" w:rsidRDefault="00F37E4F" w14:paraId="0213A100" w14:textId="77777777">
      <w:pPr>
        <w:spacing w:line="240" w:lineRule="auto"/>
        <w:rPr>
          <w:b/>
          <w:bCs/>
        </w:rPr>
      </w:pPr>
      <w:r>
        <w:rPr>
          <w:b/>
          <w:bCs/>
        </w:rPr>
        <w:t>ITEM 1</w:t>
      </w:r>
    </w:p>
    <w:p w:rsidRPr="00CB4B84" w:rsidR="00F37E4F" w:rsidP="00F37E4F" w:rsidRDefault="00186603" w14:paraId="0F3E4DE1" w14:textId="2572011A">
      <w:pPr>
        <w:pStyle w:val="ListParagraph"/>
        <w:numPr>
          <w:ilvl w:val="0"/>
          <w:numId w:val="5"/>
        </w:numPr>
        <w:spacing w:line="240" w:lineRule="auto"/>
        <w:rPr/>
      </w:pPr>
      <w:r w:rsidR="00186603">
        <w:rPr/>
        <w:t>Several new attendees</w:t>
      </w:r>
      <w:r w:rsidR="007459AA">
        <w:rPr/>
        <w:t xml:space="preserve">, </w:t>
      </w:r>
      <w:r w:rsidR="007459AA">
        <w:rPr/>
        <w:t>representing</w:t>
      </w:r>
      <w:r w:rsidR="007459AA">
        <w:rPr/>
        <w:t xml:space="preserve"> PSB members,</w:t>
      </w:r>
      <w:r w:rsidR="00186603">
        <w:rPr/>
        <w:t xml:space="preserve"> were welcomed</w:t>
      </w:r>
      <w:r w:rsidR="007459AA">
        <w:rPr/>
        <w:t>.</w:t>
      </w:r>
      <w:r w:rsidR="00186603">
        <w:rPr/>
        <w:t xml:space="preserve"> Paula Kennedy was</w:t>
      </w:r>
      <w:r w:rsidR="007459AA">
        <w:rPr/>
        <w:t xml:space="preserve"> welcomed as the new</w:t>
      </w:r>
      <w:r w:rsidR="00305281">
        <w:rPr/>
        <w:t xml:space="preserve"> regular</w:t>
      </w:r>
      <w:r w:rsidR="007459AA">
        <w:rPr/>
        <w:t xml:space="preserve"> </w:t>
      </w:r>
      <w:r w:rsidR="00CB4B84">
        <w:rPr/>
        <w:t>representative of the RSL sector.</w:t>
      </w:r>
      <w:r w:rsidR="00186603">
        <w:rPr/>
        <w:t xml:space="preserve"> </w:t>
      </w:r>
      <w:r w:rsidR="00305281">
        <w:rPr/>
        <w:t xml:space="preserve">The </w:t>
      </w:r>
      <w:r w:rsidR="00305281">
        <w:rPr/>
        <w:t>previous</w:t>
      </w:r>
      <w:r w:rsidR="00305281">
        <w:rPr/>
        <w:t xml:space="preserve"> meeting’s discussion about accommodation needs</w:t>
      </w:r>
      <w:r w:rsidR="00E521F1">
        <w:rPr/>
        <w:t xml:space="preserve"> was highlighted</w:t>
      </w:r>
      <w:r w:rsidR="048953B5">
        <w:rPr/>
        <w:t>.</w:t>
      </w:r>
    </w:p>
    <w:p w:rsidRPr="002A6626" w:rsidR="002A6626" w:rsidP="00C0037C" w:rsidRDefault="003B769F" w14:paraId="2D0C0C38" w14:textId="6A81956C">
      <w:pPr>
        <w:spacing w:line="240" w:lineRule="auto"/>
      </w:pPr>
      <w:r w:rsidRPr="003B769F">
        <w:rPr>
          <w:b/>
          <w:bCs/>
        </w:rPr>
        <w:t>IT</w:t>
      </w:r>
      <w:r w:rsidRPr="003B769F" w:rsidR="00DB6D76">
        <w:rPr>
          <w:b/>
          <w:bCs/>
        </w:rPr>
        <w:t>EM</w:t>
      </w:r>
      <w:r w:rsidRPr="003B769F" w:rsidR="00607756">
        <w:rPr>
          <w:b/>
          <w:bCs/>
        </w:rPr>
        <w:t xml:space="preserve"> </w:t>
      </w:r>
      <w:r w:rsidR="00711413">
        <w:rPr>
          <w:b/>
          <w:bCs/>
        </w:rPr>
        <w:t>2</w:t>
      </w:r>
      <w:r w:rsidR="00C0037C">
        <w:rPr>
          <w:b/>
          <w:bCs/>
        </w:rPr>
        <w:t xml:space="preserve"> – Lived Experience with HIV / Fast Track Gwent</w:t>
      </w:r>
      <w:r w:rsidRPr="00C0037C" w:rsidR="00C0037C">
        <w:t>, presented by Chair</w:t>
      </w:r>
    </w:p>
    <w:p w:rsidR="00607756" w:rsidP="002A6626" w:rsidRDefault="007524D3" w14:paraId="14FFE3EA" w14:textId="686F63DD">
      <w:pPr>
        <w:spacing w:line="240" w:lineRule="auto"/>
        <w:ind w:left="720"/>
      </w:pPr>
      <w:r>
        <w:lastRenderedPageBreak/>
        <w:t>Chair</w:t>
      </w:r>
      <w:r w:rsidRPr="00607756" w:rsidR="00607756">
        <w:t xml:space="preserve"> and colleagues </w:t>
      </w:r>
      <w:r>
        <w:t>revisit</w:t>
      </w:r>
      <w:r w:rsidRPr="00607756" w:rsidR="00607756">
        <w:t>ed the ambition to</w:t>
      </w:r>
      <w:r w:rsidR="002A6626">
        <w:t xml:space="preserve"> expand Fast Track Newport to Fast Track Gwent</w:t>
      </w:r>
      <w:r w:rsidRPr="00607756" w:rsidR="00607756">
        <w:t>, aiming for no new diagnoses or transmission of HIV by 2030. They emphasized the importance of promoting HIV awareness, reducing stigmas, and ensuring proper access to antiretrovirals.</w:t>
      </w:r>
    </w:p>
    <w:p w:rsidRPr="00607756" w:rsidR="00C621DC" w:rsidP="00C621DC" w:rsidRDefault="00C621DC" w14:paraId="73F47DFE" w14:textId="0C951AF2">
      <w:pPr>
        <w:spacing w:line="240" w:lineRule="auto"/>
        <w:ind w:left="720"/>
      </w:pPr>
      <w:r>
        <w:rPr>
          <w:b/>
          <w:bCs/>
        </w:rPr>
        <w:t>Key points:</w:t>
      </w:r>
    </w:p>
    <w:p w:rsidRPr="00607756" w:rsidR="00607756" w:rsidP="00607756" w:rsidRDefault="00607756" w14:paraId="5895E442" w14:textId="0F9B0F23">
      <w:pPr>
        <w:numPr>
          <w:ilvl w:val="1"/>
          <w:numId w:val="3"/>
        </w:numPr>
        <w:spacing w:line="240" w:lineRule="auto"/>
      </w:pPr>
      <w:r w:rsidRPr="00607756">
        <w:rPr>
          <w:b/>
          <w:bCs/>
        </w:rPr>
        <w:t xml:space="preserve">Importance of Testing: </w:t>
      </w:r>
      <w:r w:rsidR="00232105">
        <w:t>Chair</w:t>
      </w:r>
      <w:r w:rsidRPr="00607756">
        <w:t xml:space="preserve"> emphasized the importance of HIV testing, stating that without knowing one's status, individuals cannot receive treatment and </w:t>
      </w:r>
      <w:r w:rsidR="004B4A28">
        <w:t xml:space="preserve">detection </w:t>
      </w:r>
      <w:r w:rsidRPr="00607756">
        <w:t>is crucial for preventing transmission.</w:t>
      </w:r>
    </w:p>
    <w:p w:rsidRPr="00607756" w:rsidR="00607756" w:rsidP="00607756" w:rsidRDefault="00607756" w14:paraId="0962A47A" w14:textId="77777777">
      <w:pPr>
        <w:numPr>
          <w:ilvl w:val="1"/>
          <w:numId w:val="3"/>
        </w:numPr>
        <w:spacing w:line="240" w:lineRule="auto"/>
      </w:pPr>
      <w:r w:rsidRPr="00607756">
        <w:rPr>
          <w:b/>
          <w:bCs/>
        </w:rPr>
        <w:t xml:space="preserve">Reducing Stigma: </w:t>
      </w:r>
      <w:r w:rsidRPr="00607756">
        <w:t>Efforts to reduce stigma around HIV testing and diagnosis were discussed, including the need to correct misinformation and break down prejudices that have persisted since the 1980s and 1990s.</w:t>
      </w:r>
    </w:p>
    <w:p w:rsidRPr="00607756" w:rsidR="00607756" w:rsidP="00607756" w:rsidRDefault="00607756" w14:paraId="284C9066" w14:textId="287F9632">
      <w:pPr>
        <w:numPr>
          <w:ilvl w:val="1"/>
          <w:numId w:val="3"/>
        </w:numPr>
        <w:spacing w:line="240" w:lineRule="auto"/>
      </w:pPr>
      <w:r w:rsidRPr="00607756">
        <w:rPr>
          <w:b/>
          <w:bCs/>
        </w:rPr>
        <w:t>Advancements in</w:t>
      </w:r>
      <w:r w:rsidR="009C01CB">
        <w:rPr>
          <w:b/>
          <w:bCs/>
        </w:rPr>
        <w:t xml:space="preserve"> </w:t>
      </w:r>
      <w:r w:rsidRPr="00607756">
        <w:rPr>
          <w:b/>
          <w:bCs/>
        </w:rPr>
        <w:t xml:space="preserve">Treatment: </w:t>
      </w:r>
      <w:r w:rsidR="009C01CB">
        <w:t>M</w:t>
      </w:r>
      <w:r w:rsidRPr="00607756">
        <w:t>odern antiretrovirals can reduce the viral load to undetectable levels, preventing transmission and allowing individuals to lead normal lives.</w:t>
      </w:r>
    </w:p>
    <w:p w:rsidRPr="00607756" w:rsidR="00607756" w:rsidP="00FA5084" w:rsidRDefault="00607756" w14:paraId="37825F2C" w14:textId="78EC8354">
      <w:pPr>
        <w:numPr>
          <w:ilvl w:val="1"/>
          <w:numId w:val="3"/>
        </w:numPr>
        <w:spacing w:line="240" w:lineRule="auto"/>
      </w:pPr>
      <w:r w:rsidRPr="00607756">
        <w:rPr>
          <w:b/>
          <w:bCs/>
        </w:rPr>
        <w:t>Community Impact</w:t>
      </w:r>
      <w:r w:rsidR="00FA5084">
        <w:rPr>
          <w:b/>
          <w:bCs/>
        </w:rPr>
        <w:t xml:space="preserve"> &amp; Personal Story</w:t>
      </w:r>
      <w:r w:rsidRPr="00607756">
        <w:rPr>
          <w:b/>
          <w:bCs/>
        </w:rPr>
        <w:t xml:space="preserve">: </w:t>
      </w:r>
      <w:r w:rsidR="00FA073D">
        <w:t xml:space="preserve">The PSB heard from a </w:t>
      </w:r>
      <w:r w:rsidR="00CD1DD9">
        <w:t xml:space="preserve">resident of Gwent who </w:t>
      </w:r>
      <w:r w:rsidR="00FA073D">
        <w:t>contracted HIV</w:t>
      </w:r>
      <w:r w:rsidR="00FA5084">
        <w:t xml:space="preserve">, who </w:t>
      </w:r>
      <w:r w:rsidRPr="00607756">
        <w:t>highlight</w:t>
      </w:r>
      <w:r w:rsidR="00FA5084">
        <w:t>ed</w:t>
      </w:r>
      <w:r w:rsidRPr="00607756">
        <w:t xml:space="preserve"> the importance of testing, the </w:t>
      </w:r>
      <w:r w:rsidR="00F32BA3">
        <w:t xml:space="preserve">positive </w:t>
      </w:r>
      <w:r w:rsidRPr="00607756">
        <w:t xml:space="preserve">impact of </w:t>
      </w:r>
      <w:r w:rsidR="00F32BA3">
        <w:t xml:space="preserve">modern </w:t>
      </w:r>
      <w:r w:rsidRPr="00607756">
        <w:t>medication, and the need to dispel myths and reduce stigma.</w:t>
      </w:r>
    </w:p>
    <w:p w:rsidRPr="00607756" w:rsidR="00AC61D3" w:rsidP="00513BE9" w:rsidRDefault="00F32BA3" w14:paraId="60167663" w14:textId="35BC23A5">
      <w:pPr>
        <w:numPr>
          <w:ilvl w:val="1"/>
          <w:numId w:val="3"/>
        </w:numPr>
        <w:spacing w:line="240" w:lineRule="auto"/>
      </w:pPr>
      <w:r>
        <w:t>The</w:t>
      </w:r>
      <w:r w:rsidR="00C4191A">
        <w:t xml:space="preserve"> individual</w:t>
      </w:r>
      <w:r>
        <w:t xml:space="preserve"> </w:t>
      </w:r>
      <w:r w:rsidRPr="00607756" w:rsidR="00607756">
        <w:t>praised the support received from the Newport Sexual Health Clinic, emphasizing the importance of having access to knowledgeable and compassionate healthcare providers.</w:t>
      </w:r>
    </w:p>
    <w:p w:rsidRPr="00CD3896" w:rsidR="00AC61D3" w:rsidP="00607756" w:rsidRDefault="00AC61D3" w14:paraId="7DECFC01" w14:textId="3474D9B1">
      <w:pPr>
        <w:numPr>
          <w:ilvl w:val="0"/>
          <w:numId w:val="3"/>
        </w:numPr>
        <w:spacing w:line="240" w:lineRule="auto"/>
      </w:pPr>
      <w:r w:rsidRPr="00CD3896">
        <w:t xml:space="preserve">It was agreed to </w:t>
      </w:r>
      <w:r w:rsidRPr="00CD3896">
        <w:rPr>
          <w:b/>
          <w:bCs/>
        </w:rPr>
        <w:t>schedule briefing sessions for Elected Members</w:t>
      </w:r>
      <w:r w:rsidRPr="00CD3896">
        <w:t xml:space="preserve"> across the region. </w:t>
      </w:r>
    </w:p>
    <w:p w:rsidRPr="00CD3896" w:rsidR="00607756" w:rsidP="00607756" w:rsidRDefault="00F32BA3" w14:paraId="5458821A" w14:textId="0E7425C5">
      <w:pPr>
        <w:numPr>
          <w:ilvl w:val="0"/>
          <w:numId w:val="3"/>
        </w:numPr>
        <w:spacing w:line="240" w:lineRule="auto"/>
      </w:pPr>
      <w:r w:rsidRPr="00CD3896">
        <w:rPr>
          <w:b/>
          <w:bCs/>
        </w:rPr>
        <w:t>Gwent PSB members</w:t>
      </w:r>
      <w:r w:rsidRPr="00CD3896" w:rsidR="00607756">
        <w:rPr>
          <w:b/>
          <w:bCs/>
        </w:rPr>
        <w:t xml:space="preserve"> signed the </w:t>
      </w:r>
      <w:hyperlink w:history="1" r:id="rId12">
        <w:r w:rsidRPr="00CD3896" w:rsidR="00DC790E">
          <w:rPr>
            <w:rStyle w:val="Hyperlink"/>
            <w:b/>
            <w:bCs/>
          </w:rPr>
          <w:t>Paris Declaration</w:t>
        </w:r>
      </w:hyperlink>
      <w:r w:rsidRPr="00CD3896" w:rsidR="00DC790E">
        <w:rPr>
          <w:b/>
          <w:bCs/>
        </w:rPr>
        <w:t xml:space="preserve"> </w:t>
      </w:r>
      <w:r w:rsidRPr="00CD3896" w:rsidR="00607756">
        <w:t xml:space="preserve">to become an HIV fast track area, </w:t>
      </w:r>
      <w:r w:rsidRPr="00CD3896" w:rsidR="000442C4">
        <w:t xml:space="preserve">establishing Fast Track Gwent and </w:t>
      </w:r>
      <w:r w:rsidRPr="00CD3896" w:rsidR="00607756">
        <w:t>marking a significant step for Wales in addressing HIV.</w:t>
      </w:r>
    </w:p>
    <w:p w:rsidRPr="00607756" w:rsidR="00DB6D76" w:rsidP="00DB6D76" w:rsidRDefault="00DB6D76" w14:paraId="5848F759" w14:textId="4A0D49D5">
      <w:pPr>
        <w:spacing w:line="240" w:lineRule="auto"/>
      </w:pPr>
      <w:r>
        <w:rPr>
          <w:b/>
          <w:bCs/>
        </w:rPr>
        <w:t xml:space="preserve">ITEM </w:t>
      </w:r>
      <w:r w:rsidR="00711413">
        <w:rPr>
          <w:b/>
          <w:bCs/>
        </w:rPr>
        <w:t>3</w:t>
      </w:r>
      <w:r w:rsidRPr="004A0068" w:rsidR="004A0068">
        <w:t xml:space="preserve"> </w:t>
      </w:r>
      <w:r w:rsidR="004A0068">
        <w:t xml:space="preserve">- </w:t>
      </w:r>
      <w:r w:rsidRPr="004A0068" w:rsidR="004A0068">
        <w:rPr>
          <w:b/>
          <w:bCs/>
        </w:rPr>
        <w:t>Future Generations Report 2025 Findings and Recommendations and Action Summit Observations</w:t>
      </w:r>
      <w:r w:rsidRPr="004A0068" w:rsidR="004A0068">
        <w:t>, presented by Chair</w:t>
      </w:r>
    </w:p>
    <w:p w:rsidR="00F46DE2" w:rsidP="00581D7F" w:rsidRDefault="00607756" w14:paraId="6607D506" w14:textId="630E8FCE">
      <w:pPr>
        <w:numPr>
          <w:ilvl w:val="0"/>
          <w:numId w:val="3"/>
        </w:numPr>
        <w:spacing w:line="240" w:lineRule="auto"/>
      </w:pPr>
      <w:r w:rsidRPr="00607756">
        <w:rPr>
          <w:b/>
          <w:bCs/>
        </w:rPr>
        <w:t>Future Generations Report</w:t>
      </w:r>
      <w:r w:rsidR="00992471">
        <w:rPr>
          <w:b/>
          <w:bCs/>
        </w:rPr>
        <w:t xml:space="preserve"> and Event</w:t>
      </w:r>
      <w:r w:rsidRPr="00607756">
        <w:rPr>
          <w:b/>
          <w:bCs/>
        </w:rPr>
        <w:t xml:space="preserve">: </w:t>
      </w:r>
      <w:r w:rsidR="00DB6D76">
        <w:t>Member</w:t>
      </w:r>
      <w:r w:rsidRPr="00607756">
        <w:t>s discussed the Future Generations Report</w:t>
      </w:r>
      <w:r w:rsidR="00027DCE">
        <w:t xml:space="preserve"> that was published in April</w:t>
      </w:r>
      <w:r w:rsidRPr="00607756">
        <w:t>, emphasizing the need for strategic partnership, local delivery, and addressing various duties and responsibilities.</w:t>
      </w:r>
      <w:r w:rsidR="005119D8">
        <w:t xml:space="preserve"> </w:t>
      </w:r>
    </w:p>
    <w:p w:rsidRPr="00F46DE2" w:rsidR="00F46DE2" w:rsidP="002F790D" w:rsidRDefault="00946768" w14:paraId="73EF5CF4" w14:textId="308E8E09">
      <w:pPr>
        <w:numPr>
          <w:ilvl w:val="1"/>
          <w:numId w:val="3"/>
        </w:numPr>
        <w:spacing w:line="240" w:lineRule="auto"/>
      </w:pPr>
      <w:r>
        <w:t xml:space="preserve">The </w:t>
      </w:r>
      <w:r w:rsidRPr="00B33242" w:rsidR="00B33242">
        <w:t>Audit</w:t>
      </w:r>
      <w:r>
        <w:t>o</w:t>
      </w:r>
      <w:r w:rsidRPr="00B33242" w:rsidR="00B33242">
        <w:t xml:space="preserve">r General challenged quick progress to deliver </w:t>
      </w:r>
      <w:r w:rsidR="00581D7F">
        <w:t xml:space="preserve">at the event </w:t>
      </w:r>
      <w:r w:rsidRPr="00B33242" w:rsidR="00B33242">
        <w:t>– do</w:t>
      </w:r>
      <w:r w:rsidR="00B33242">
        <w:t>ing</w:t>
      </w:r>
      <w:r w:rsidRPr="00B33242" w:rsidR="00B33242">
        <w:t xml:space="preserve"> the doing and mark</w:t>
      </w:r>
      <w:r w:rsidR="00B33242">
        <w:t>ing</w:t>
      </w:r>
      <w:r w:rsidRPr="00B33242" w:rsidR="00B33242">
        <w:t xml:space="preserve"> the change</w:t>
      </w:r>
      <w:r w:rsidR="00065774">
        <w:t>.</w:t>
      </w:r>
    </w:p>
    <w:p w:rsidR="00756E46" w:rsidP="009D44E9" w:rsidRDefault="00607756" w14:paraId="5D5F90D7" w14:textId="3EAF6638">
      <w:pPr>
        <w:numPr>
          <w:ilvl w:val="1"/>
          <w:numId w:val="3"/>
        </w:numPr>
        <w:spacing w:line="240" w:lineRule="auto"/>
      </w:pPr>
      <w:r w:rsidRPr="009D44E9">
        <w:rPr>
          <w:b/>
          <w:bCs/>
        </w:rPr>
        <w:t>Strategic Partnership</w:t>
      </w:r>
      <w:r w:rsidR="00581D7F">
        <w:rPr>
          <w:b/>
          <w:bCs/>
        </w:rPr>
        <w:t>s</w:t>
      </w:r>
      <w:r w:rsidRPr="009D44E9">
        <w:rPr>
          <w:b/>
          <w:bCs/>
        </w:rPr>
        <w:t xml:space="preserve">: </w:t>
      </w:r>
      <w:r w:rsidRPr="00607756">
        <w:t xml:space="preserve"> </w:t>
      </w:r>
      <w:r w:rsidR="00060895">
        <w:t>T</w:t>
      </w:r>
      <w:r w:rsidRPr="00607756">
        <w:t>he importance of strategic partnerships in achieving the goals outlined in the Future Generations Report</w:t>
      </w:r>
      <w:r w:rsidR="00060895">
        <w:t xml:space="preserve"> came through strongly</w:t>
      </w:r>
      <w:r w:rsidR="00581D7F">
        <w:t xml:space="preserve"> at both the event and in the report</w:t>
      </w:r>
      <w:r w:rsidRPr="00607756">
        <w:t>, highlighting the need for collaboration across different sectors</w:t>
      </w:r>
      <w:r w:rsidR="00060895">
        <w:t xml:space="preserve"> and </w:t>
      </w:r>
      <w:r w:rsidR="00F076C3">
        <w:t xml:space="preserve">there is growing </w:t>
      </w:r>
      <w:r w:rsidR="00857DAD">
        <w:t>expectation to develop private sector involvement</w:t>
      </w:r>
      <w:r w:rsidRPr="00607756">
        <w:t>.</w:t>
      </w:r>
      <w:r w:rsidR="004E7DE4">
        <w:t xml:space="preserve"> </w:t>
      </w:r>
    </w:p>
    <w:p w:rsidRPr="00607756" w:rsidR="00607756" w:rsidP="009D44E9" w:rsidRDefault="00BA6DCF" w14:paraId="55D402AC" w14:textId="7519705F">
      <w:pPr>
        <w:numPr>
          <w:ilvl w:val="1"/>
          <w:numId w:val="3"/>
        </w:numPr>
        <w:spacing w:line="240" w:lineRule="auto"/>
      </w:pPr>
      <w:r>
        <w:t>The c</w:t>
      </w:r>
      <w:r w:rsidRPr="00BA6DCF">
        <w:t>ritical role of CJCs</w:t>
      </w:r>
      <w:r>
        <w:t xml:space="preserve"> was mentioned</w:t>
      </w:r>
      <w:r w:rsidR="003A3C9F">
        <w:t xml:space="preserve"> within the PSB meeting</w:t>
      </w:r>
      <w:r>
        <w:t>, with several members voicing agreement that they</w:t>
      </w:r>
      <w:r w:rsidRPr="00BA6DCF">
        <w:t xml:space="preserve"> need to be a partner going forward</w:t>
      </w:r>
      <w:r w:rsidR="00DF5554">
        <w:t>s.</w:t>
      </w:r>
      <w:r w:rsidR="006F3193">
        <w:t xml:space="preserve"> Concerns that not all geographies are benefitting.</w:t>
      </w:r>
    </w:p>
    <w:p w:rsidRPr="00607756" w:rsidR="00607756" w:rsidP="00607756" w:rsidRDefault="00607756" w14:paraId="4177675D" w14:textId="7A0979AB">
      <w:pPr>
        <w:numPr>
          <w:ilvl w:val="1"/>
          <w:numId w:val="3"/>
        </w:numPr>
        <w:spacing w:line="240" w:lineRule="auto"/>
      </w:pPr>
      <w:r w:rsidRPr="00607756">
        <w:rPr>
          <w:b/>
          <w:bCs/>
        </w:rPr>
        <w:t xml:space="preserve">Local Delivery: </w:t>
      </w:r>
      <w:r w:rsidRPr="00607756">
        <w:t>The discussion underscored the significance of local delivery in addressing the unique needs of different communities, with examples of successful local initiatives mentioned</w:t>
      </w:r>
      <w:r w:rsidR="001458C2">
        <w:t xml:space="preserve"> including highlighting Gwent PSB’s </w:t>
      </w:r>
      <w:r w:rsidR="00615A6A">
        <w:t>commitment to becoming a Marmot Region and how this was being adopted.</w:t>
      </w:r>
    </w:p>
    <w:p w:rsidRPr="00607756" w:rsidR="00607756" w:rsidP="00607756" w:rsidRDefault="00607756" w14:paraId="1CC528CA" w14:textId="77777777">
      <w:pPr>
        <w:numPr>
          <w:ilvl w:val="1"/>
          <w:numId w:val="3"/>
        </w:numPr>
        <w:spacing w:line="240" w:lineRule="auto"/>
      </w:pPr>
      <w:r w:rsidRPr="00607756">
        <w:rPr>
          <w:b/>
          <w:bCs/>
        </w:rPr>
        <w:lastRenderedPageBreak/>
        <w:t xml:space="preserve">Duties and Responsibilities: </w:t>
      </w:r>
      <w:r w:rsidRPr="00607756">
        <w:t>Colleagues discussed the various duties and responsibilities that need to be addressed, including those related to the Future Generations Act and other strategic commitments.</w:t>
      </w:r>
    </w:p>
    <w:p w:rsidRPr="00607756" w:rsidR="00607756" w:rsidP="00607756" w:rsidRDefault="00607756" w14:paraId="52BA843B" w14:textId="77777777">
      <w:pPr>
        <w:numPr>
          <w:ilvl w:val="1"/>
          <w:numId w:val="3"/>
        </w:numPr>
        <w:spacing w:line="240" w:lineRule="auto"/>
      </w:pPr>
      <w:r w:rsidRPr="00607756">
        <w:rPr>
          <w:b/>
          <w:bCs/>
        </w:rPr>
        <w:t xml:space="preserve">Challenges and Solutions: </w:t>
      </w:r>
      <w:r w:rsidRPr="00607756">
        <w:t xml:space="preserve">Challenges in implementing the recommendations of the Future Generations Report were discussed, along with potential solutions and the need for </w:t>
      </w:r>
      <w:r w:rsidRPr="0088463D">
        <w:rPr>
          <w:b/>
          <w:bCs/>
        </w:rPr>
        <w:t>resource allocation</w:t>
      </w:r>
      <w:r w:rsidRPr="00607756">
        <w:t>.</w:t>
      </w:r>
    </w:p>
    <w:p w:rsidR="00607756" w:rsidP="00607756" w:rsidRDefault="00607756" w14:paraId="586FA3C6" w14:textId="55B6F998">
      <w:pPr>
        <w:numPr>
          <w:ilvl w:val="1"/>
          <w:numId w:val="3"/>
        </w:numPr>
        <w:spacing w:line="240" w:lineRule="auto"/>
      </w:pPr>
      <w:r w:rsidRPr="00607756">
        <w:rPr>
          <w:b/>
          <w:bCs/>
        </w:rPr>
        <w:t xml:space="preserve">Vision and Goals: </w:t>
      </w:r>
      <w:r w:rsidRPr="00607756">
        <w:t>There was a call for a clear vision and shared goals among</w:t>
      </w:r>
      <w:r w:rsidR="004D13A6">
        <w:t>st</w:t>
      </w:r>
      <w:r w:rsidRPr="00607756">
        <w:t xml:space="preserve"> strategic partners to ensure cohesive and effective action towards the objectives of the Future Generations Report.</w:t>
      </w:r>
    </w:p>
    <w:p w:rsidRPr="00607756" w:rsidR="00711413" w:rsidP="00711413" w:rsidRDefault="00711413" w14:paraId="284F292F" w14:textId="183BBAB8">
      <w:pPr>
        <w:spacing w:line="240" w:lineRule="auto"/>
      </w:pPr>
      <w:r>
        <w:rPr>
          <w:b/>
          <w:bCs/>
        </w:rPr>
        <w:t>ITEM 4</w:t>
      </w:r>
      <w:r w:rsidR="00FA4612">
        <w:rPr>
          <w:b/>
          <w:bCs/>
        </w:rPr>
        <w:t xml:space="preserve"> </w:t>
      </w:r>
      <w:r w:rsidR="00441CA1">
        <w:rPr>
          <w:b/>
          <w:bCs/>
        </w:rPr>
        <w:t>–</w:t>
      </w:r>
      <w:r w:rsidR="00FA4612">
        <w:rPr>
          <w:b/>
          <w:bCs/>
        </w:rPr>
        <w:t xml:space="preserve"> </w:t>
      </w:r>
      <w:r w:rsidR="00441CA1">
        <w:rPr>
          <w:b/>
          <w:bCs/>
        </w:rPr>
        <w:t xml:space="preserve">AREA OF FOCUS - </w:t>
      </w:r>
      <w:r w:rsidRPr="00F10ED1" w:rsidR="00F10ED1">
        <w:rPr>
          <w:b/>
          <w:bCs/>
        </w:rPr>
        <w:t>Everyone lives in a climate-ready community where their environment is valued and protected</w:t>
      </w:r>
      <w:r w:rsidRPr="00441CA1" w:rsidR="00F10ED1">
        <w:t>, presented by Steve Morgan</w:t>
      </w:r>
    </w:p>
    <w:p w:rsidRPr="00607756" w:rsidR="00607756" w:rsidP="00607756" w:rsidRDefault="00607756" w14:paraId="4DEAC2B0" w14:textId="531A6797">
      <w:pPr>
        <w:numPr>
          <w:ilvl w:val="0"/>
          <w:numId w:val="3"/>
        </w:numPr>
        <w:spacing w:line="240" w:lineRule="auto"/>
      </w:pPr>
      <w:r w:rsidRPr="00607756">
        <w:rPr>
          <w:b/>
          <w:bCs/>
        </w:rPr>
        <w:t>Climate</w:t>
      </w:r>
      <w:r w:rsidR="001E283F">
        <w:rPr>
          <w:b/>
          <w:bCs/>
        </w:rPr>
        <w:t>-Ready Communities Area of Focus</w:t>
      </w:r>
      <w:r w:rsidRPr="00607756">
        <w:rPr>
          <w:b/>
          <w:bCs/>
        </w:rPr>
        <w:t xml:space="preserve">: </w:t>
      </w:r>
      <w:r w:rsidRPr="00607756">
        <w:t>S</w:t>
      </w:r>
      <w:r w:rsidR="00764ADA">
        <w:t>teve Morgan</w:t>
      </w:r>
      <w:r w:rsidRPr="00607756">
        <w:t xml:space="preserve"> and Alan Netherwood</w:t>
      </w:r>
      <w:r w:rsidR="00F10ED1">
        <w:t xml:space="preserve"> of Netherwood Sustainable Futures</w:t>
      </w:r>
      <w:r w:rsidRPr="00607756">
        <w:t xml:space="preserve"> provided an update on the climate and nature workshop</w:t>
      </w:r>
      <w:r w:rsidR="00C77926">
        <w:t xml:space="preserve"> held in March</w:t>
      </w:r>
      <w:r w:rsidRPr="00607756">
        <w:t>, highlighting the need for collaboration on climate risk assessment, nature recovery, and decarbonization</w:t>
      </w:r>
      <w:r w:rsidR="004F2003">
        <w:t xml:space="preserve"> (the latter gaining most attention</w:t>
      </w:r>
      <w:r w:rsidR="007F4BB8">
        <w:t xml:space="preserve"> to date,</w:t>
      </w:r>
      <w:r w:rsidR="004F2003">
        <w:t xml:space="preserve"> due to expectation set</w:t>
      </w:r>
      <w:r w:rsidR="00F23E90">
        <w:t xml:space="preserve"> at Government level</w:t>
      </w:r>
      <w:r w:rsidR="004F2003">
        <w:t>)</w:t>
      </w:r>
      <w:r w:rsidRPr="00607756">
        <w:t>.</w:t>
      </w:r>
    </w:p>
    <w:p w:rsidRPr="00607756" w:rsidR="00607756" w:rsidP="00607756" w:rsidRDefault="00607756" w14:paraId="423BB906" w14:textId="4838BA56">
      <w:pPr>
        <w:numPr>
          <w:ilvl w:val="1"/>
          <w:numId w:val="3"/>
        </w:numPr>
        <w:spacing w:line="240" w:lineRule="auto"/>
      </w:pPr>
      <w:r w:rsidRPr="00607756">
        <w:rPr>
          <w:b/>
          <w:bCs/>
        </w:rPr>
        <w:t xml:space="preserve">Climate Risk Assessment: </w:t>
      </w:r>
      <w:r w:rsidR="008F0489">
        <w:t>Steve Morgan</w:t>
      </w:r>
      <w:r w:rsidRPr="00607756">
        <w:t xml:space="preserve"> and Alan Netherwood emphasized the importance of conducting a comprehensive climate risk assessment for the region, identifying potential impacts of severe weather and climate change on infrastructure and communities.</w:t>
      </w:r>
      <w:r w:rsidR="00F23E90">
        <w:t xml:space="preserve"> Several PSBs have completed this and</w:t>
      </w:r>
      <w:r w:rsidR="00794F0D">
        <w:t xml:space="preserve"> seen a</w:t>
      </w:r>
      <w:r w:rsidR="00F23E90">
        <w:t>s beneficial.</w:t>
      </w:r>
    </w:p>
    <w:p w:rsidRPr="00607756" w:rsidR="00607756" w:rsidP="00607756" w:rsidRDefault="00607756" w14:paraId="0835E1EA" w14:textId="77777777">
      <w:pPr>
        <w:numPr>
          <w:ilvl w:val="1"/>
          <w:numId w:val="3"/>
        </w:numPr>
        <w:spacing w:line="240" w:lineRule="auto"/>
      </w:pPr>
      <w:r w:rsidRPr="00607756">
        <w:rPr>
          <w:b/>
          <w:bCs/>
        </w:rPr>
        <w:t xml:space="preserve">Nature Recovery: </w:t>
      </w:r>
      <w:r w:rsidRPr="00607756">
        <w:t>The need for a coordinated approach to nature recovery was discussed, including assessing the state of biodiversity and implementing strategies to enhance and protect natural habitats.</w:t>
      </w:r>
    </w:p>
    <w:p w:rsidRPr="00607756" w:rsidR="00607756" w:rsidP="00607756" w:rsidRDefault="00607756" w14:paraId="16289378" w14:textId="0E645D3D">
      <w:pPr>
        <w:numPr>
          <w:ilvl w:val="1"/>
          <w:numId w:val="3"/>
        </w:numPr>
        <w:spacing w:line="240" w:lineRule="auto"/>
      </w:pPr>
      <w:r w:rsidRPr="00607756">
        <w:rPr>
          <w:b/>
          <w:bCs/>
        </w:rPr>
        <w:t xml:space="preserve">Decarbonization Efforts: </w:t>
      </w:r>
      <w:r w:rsidRPr="00607756">
        <w:t>Efforts to decarbonize the region were highlighted, with a focus on aligning local and regional initiatives to achieve greater coherence and impact in reducing carbon emissions.</w:t>
      </w:r>
      <w:r w:rsidR="008347C1">
        <w:t xml:space="preserve"> Currently a lack of connection.</w:t>
      </w:r>
    </w:p>
    <w:p w:rsidR="00607756" w:rsidP="00607756" w:rsidRDefault="00607756" w14:paraId="2DAE24AF" w14:textId="77777777">
      <w:pPr>
        <w:numPr>
          <w:ilvl w:val="1"/>
          <w:numId w:val="3"/>
        </w:numPr>
        <w:spacing w:line="240" w:lineRule="auto"/>
      </w:pPr>
      <w:r w:rsidRPr="00607756">
        <w:rPr>
          <w:b/>
          <w:bCs/>
        </w:rPr>
        <w:t xml:space="preserve">Collaboration and Resources: </w:t>
      </w:r>
      <w:r w:rsidRPr="00607756">
        <w:t>The workshop underscored the importance of collaboration among different stakeholders and the need for adequate resources to support climate and nature initiatives.</w:t>
      </w:r>
    </w:p>
    <w:p w:rsidRPr="00607756" w:rsidR="00E62416" w:rsidP="003A100F" w:rsidRDefault="00E62416" w14:paraId="5268F516" w14:textId="3B4261B7">
      <w:pPr>
        <w:numPr>
          <w:ilvl w:val="1"/>
          <w:numId w:val="3"/>
        </w:numPr>
        <w:spacing w:line="240" w:lineRule="auto"/>
      </w:pPr>
      <w:r>
        <w:t>How utilities function in a changing climate</w:t>
      </w:r>
      <w:r w:rsidR="003A100F">
        <w:t>, b</w:t>
      </w:r>
      <w:r>
        <w:t>usiness continuit</w:t>
      </w:r>
      <w:r>
        <w:t>y and w</w:t>
      </w:r>
      <w:r>
        <w:t>hat land is used for – tak</w:t>
      </w:r>
      <w:r w:rsidR="003A100F">
        <w:t>ing</w:t>
      </w:r>
      <w:r>
        <w:t xml:space="preserve"> stock of land and its state of biodiversity</w:t>
      </w:r>
      <w:r w:rsidR="003A100F">
        <w:t xml:space="preserve"> – can all be considered.</w:t>
      </w:r>
    </w:p>
    <w:p w:rsidR="00607756" w:rsidP="00607756" w:rsidRDefault="00607756" w14:paraId="0CC208FF" w14:textId="4FA41F95">
      <w:pPr>
        <w:numPr>
          <w:ilvl w:val="1"/>
          <w:numId w:val="3"/>
        </w:numPr>
        <w:spacing w:line="240" w:lineRule="auto"/>
      </w:pPr>
      <w:r w:rsidRPr="00607756">
        <w:rPr>
          <w:b/>
          <w:bCs/>
        </w:rPr>
        <w:t xml:space="preserve">Next Steps: </w:t>
      </w:r>
      <w:r w:rsidR="00C47310">
        <w:t>F</w:t>
      </w:r>
      <w:r w:rsidRPr="00607756">
        <w:t xml:space="preserve">urther workshop and engagement with decision-makers to advance the </w:t>
      </w:r>
      <w:r w:rsidR="00C47310">
        <w:t xml:space="preserve">collaborative </w:t>
      </w:r>
      <w:r w:rsidRPr="00607756">
        <w:t>climate and nature agenda.</w:t>
      </w:r>
    </w:p>
    <w:p w:rsidR="00843808" w:rsidP="00843808" w:rsidRDefault="00843808" w14:paraId="17F52DE5" w14:textId="3DEEBEA0">
      <w:pPr>
        <w:spacing w:line="240" w:lineRule="auto"/>
        <w:rPr>
          <w:b/>
          <w:bCs/>
        </w:rPr>
      </w:pPr>
      <w:r w:rsidRPr="00843808">
        <w:rPr>
          <w:b/>
          <w:bCs/>
        </w:rPr>
        <w:t>ITEM 5</w:t>
      </w:r>
      <w:r w:rsidR="008B629A">
        <w:rPr>
          <w:b/>
          <w:bCs/>
        </w:rPr>
        <w:t xml:space="preserve"> – A</w:t>
      </w:r>
      <w:r w:rsidR="00441CA1">
        <w:rPr>
          <w:b/>
          <w:bCs/>
        </w:rPr>
        <w:t>REA OF FOCUS</w:t>
      </w:r>
      <w:r w:rsidR="008B629A">
        <w:rPr>
          <w:b/>
          <w:bCs/>
        </w:rPr>
        <w:t xml:space="preserve"> – Everybody Has The Same Economic Chances</w:t>
      </w:r>
      <w:r w:rsidRPr="008B629A" w:rsidR="008B629A">
        <w:t>, presented by Chair</w:t>
      </w:r>
    </w:p>
    <w:p w:rsidR="00FA4612" w:rsidP="00CF5726" w:rsidRDefault="00CF5726" w14:paraId="69BC93CB" w14:textId="77777777">
      <w:pPr>
        <w:pStyle w:val="ListParagraph"/>
        <w:numPr>
          <w:ilvl w:val="0"/>
          <w:numId w:val="5"/>
        </w:numPr>
        <w:spacing w:line="240" w:lineRule="auto"/>
      </w:pPr>
      <w:r w:rsidRPr="00EE2470">
        <w:t xml:space="preserve">Members were verbally updated on efforts to connect with the </w:t>
      </w:r>
      <w:r w:rsidRPr="00EE2470" w:rsidR="00EE2470">
        <w:t xml:space="preserve">Cardiff Capital Region </w:t>
      </w:r>
      <w:r w:rsidRPr="00EE2470">
        <w:t>C</w:t>
      </w:r>
      <w:r w:rsidRPr="00EE2470" w:rsidR="00EE2470">
        <w:t>JC</w:t>
      </w:r>
    </w:p>
    <w:p w:rsidRPr="00EE2470" w:rsidR="00D57803" w:rsidP="00CF5726" w:rsidRDefault="00FA4612" w14:paraId="15E748D7" w14:textId="4062847B">
      <w:pPr>
        <w:pStyle w:val="ListParagraph"/>
        <w:numPr>
          <w:ilvl w:val="0"/>
          <w:numId w:val="5"/>
        </w:numPr>
        <w:spacing w:line="240" w:lineRule="auto"/>
      </w:pPr>
      <w:r>
        <w:t>Meeting has been scheduled to explore potential.</w:t>
      </w:r>
    </w:p>
    <w:p w:rsidRPr="00BC3110" w:rsidR="00EE2470" w:rsidP="00BC3110" w:rsidRDefault="00D57803" w14:paraId="2AF93091" w14:textId="12531C42">
      <w:pPr>
        <w:tabs>
          <w:tab w:val="left" w:pos="540"/>
        </w:tabs>
        <w:spacing w:after="120"/>
        <w:rPr>
          <w:rFonts w:cs="Arial"/>
          <w:b/>
          <w:bCs/>
        </w:rPr>
      </w:pPr>
      <w:r>
        <w:rPr>
          <w:b/>
          <w:bCs/>
        </w:rPr>
        <w:t>ITEM 6</w:t>
      </w:r>
      <w:r w:rsidR="00513BE9">
        <w:rPr>
          <w:b/>
          <w:bCs/>
        </w:rPr>
        <w:t xml:space="preserve"> - </w:t>
      </w:r>
      <w:r w:rsidRPr="00EC28B4" w:rsidR="00BC3110">
        <w:rPr>
          <w:rFonts w:cs="Arial"/>
          <w:b/>
          <w:bCs/>
        </w:rPr>
        <w:t>Gwent Joint Strategic Assessment and Gwent Indicator Framework</w:t>
      </w:r>
      <w:r w:rsidRPr="00BC3110" w:rsidR="00BC3110">
        <w:rPr>
          <w:rFonts w:cs="Arial"/>
        </w:rPr>
        <w:t>, p</w:t>
      </w:r>
      <w:r w:rsidRPr="00F25136" w:rsidR="00BC3110">
        <w:rPr>
          <w:rFonts w:cs="Arial"/>
        </w:rPr>
        <w:t>resented by Simon Hodsdon</w:t>
      </w:r>
      <w:r w:rsidR="00BC3110">
        <w:rPr>
          <w:rFonts w:cs="Arial"/>
        </w:rPr>
        <w:t>, Gwent Public Health Team</w:t>
      </w:r>
      <w:r w:rsidRPr="00F25136" w:rsidR="00BC3110">
        <w:rPr>
          <w:rFonts w:cs="Arial"/>
        </w:rPr>
        <w:t xml:space="preserve"> </w:t>
      </w:r>
    </w:p>
    <w:p w:rsidRPr="00B859DA" w:rsidR="00EE2470" w:rsidP="00EE2470" w:rsidRDefault="00EE2470" w14:paraId="34C8E7E5" w14:textId="29A50C22">
      <w:pPr>
        <w:numPr>
          <w:ilvl w:val="0"/>
          <w:numId w:val="3"/>
        </w:numPr>
        <w:spacing w:line="240" w:lineRule="auto"/>
        <w:rPr>
          <w:u w:val="single"/>
        </w:rPr>
      </w:pPr>
      <w:r>
        <w:t>This year the Public Health team have published an updated</w:t>
      </w:r>
      <w:r w:rsidR="00D969E5">
        <w:t xml:space="preserve"> Joint Strategic Assessment</w:t>
      </w:r>
      <w:r>
        <w:t xml:space="preserve"> </w:t>
      </w:r>
      <w:r w:rsidR="00D969E5">
        <w:t>(</w:t>
      </w:r>
      <w:r>
        <w:t>JSA</w:t>
      </w:r>
      <w:r w:rsidR="00D969E5">
        <w:t>)</w:t>
      </w:r>
      <w:r>
        <w:t xml:space="preserve"> based on key data and a new, more comprehensive product called the Gwent Indicator Framework (GIF). The Gwent Indicator Framework provides an interactive report of over 250 indicators. </w:t>
      </w:r>
    </w:p>
    <w:p w:rsidRPr="00B859DA" w:rsidR="00EE2470" w:rsidP="00EE2470" w:rsidRDefault="00EE2470" w14:paraId="1A74FF08" w14:textId="77777777">
      <w:pPr>
        <w:numPr>
          <w:ilvl w:val="0"/>
          <w:numId w:val="3"/>
        </w:numPr>
        <w:spacing w:line="240" w:lineRule="auto"/>
        <w:rPr>
          <w:u w:val="single"/>
        </w:rPr>
      </w:pPr>
      <w:r w:rsidRPr="00B859DA">
        <w:lastRenderedPageBreak/>
        <w:t xml:space="preserve">Please follow this link to see both the JSA and the GIF </w:t>
      </w:r>
      <w:hyperlink w:history="1" r:id="rId13">
        <w:r w:rsidRPr="00B859DA">
          <w:rPr>
            <w:rStyle w:val="Hyperlink"/>
          </w:rPr>
          <w:t>The Gwent Joint Strategic Assessment 2024/25 Edition - Aneurin Bevan University Health Board</w:t>
        </w:r>
      </w:hyperlink>
    </w:p>
    <w:p w:rsidRPr="00607756" w:rsidR="00EE2470" w:rsidP="00EE2470" w:rsidRDefault="00EE2470" w14:paraId="15688A49" w14:textId="20F383A5">
      <w:pPr>
        <w:numPr>
          <w:ilvl w:val="1"/>
          <w:numId w:val="3"/>
        </w:numPr>
        <w:spacing w:line="240" w:lineRule="auto"/>
      </w:pPr>
      <w:r w:rsidRPr="00607756">
        <w:rPr>
          <w:b/>
          <w:bCs/>
        </w:rPr>
        <w:t xml:space="preserve">Key </w:t>
      </w:r>
      <w:r>
        <w:rPr>
          <w:b/>
          <w:bCs/>
        </w:rPr>
        <w:t>Benefit</w:t>
      </w:r>
      <w:r w:rsidRPr="00607756">
        <w:rPr>
          <w:b/>
          <w:bCs/>
        </w:rPr>
        <w:t xml:space="preserve">s: </w:t>
      </w:r>
      <w:r w:rsidRPr="00607756">
        <w:t xml:space="preserve">Key </w:t>
      </w:r>
      <w:r>
        <w:t>benefits of</w:t>
      </w:r>
      <w:r w:rsidRPr="00607756">
        <w:t xml:space="preserve"> the were highlighted, including</w:t>
      </w:r>
      <w:r>
        <w:t xml:space="preserve"> opportunity to see</w:t>
      </w:r>
      <w:r w:rsidRPr="00607756">
        <w:t xml:space="preserve"> demographic trends, community cohesion issues, and health markers, among others.</w:t>
      </w:r>
      <w:r>
        <w:t xml:space="preserve"> </w:t>
      </w:r>
      <w:r w:rsidR="00C72356">
        <w:t>It is</w:t>
      </w:r>
      <w:r w:rsidRPr="00607756">
        <w:t xml:space="preserve"> an </w:t>
      </w:r>
      <w:r w:rsidRPr="00A23D6A">
        <w:rPr>
          <w:b/>
          <w:bCs/>
        </w:rPr>
        <w:t>interactive report</w:t>
      </w:r>
      <w:r w:rsidRPr="00607756">
        <w:t>, allowing users to explore different indicators and trends, with options to view data at various levels of granularity.</w:t>
      </w:r>
    </w:p>
    <w:p w:rsidRPr="00607756" w:rsidR="00EE2470" w:rsidP="00EE2470" w:rsidRDefault="00EE2470" w14:paraId="668DC4B8" w14:textId="77777777">
      <w:pPr>
        <w:numPr>
          <w:ilvl w:val="1"/>
          <w:numId w:val="3"/>
        </w:numPr>
        <w:spacing w:line="240" w:lineRule="auto"/>
      </w:pPr>
      <w:r w:rsidRPr="00607756">
        <w:rPr>
          <w:b/>
          <w:bCs/>
        </w:rPr>
        <w:t xml:space="preserve">Future Updates: </w:t>
      </w:r>
      <w:r w:rsidRPr="00607756">
        <w:t>Plans for future updates to the JSA were discussed, including the potential for more frequent updates to the indicator framework and the inclusion of additional data sets.</w:t>
      </w:r>
    </w:p>
    <w:p w:rsidR="00EE2470" w:rsidP="00EE2470" w:rsidRDefault="00EE2470" w14:paraId="67C0BB81" w14:textId="77777777">
      <w:pPr>
        <w:numPr>
          <w:ilvl w:val="1"/>
          <w:numId w:val="3"/>
        </w:numPr>
        <w:spacing w:line="240" w:lineRule="auto"/>
      </w:pPr>
      <w:r w:rsidRPr="00607756">
        <w:rPr>
          <w:b/>
          <w:bCs/>
        </w:rPr>
        <w:t xml:space="preserve">Feedback and Improvement: </w:t>
      </w:r>
      <w:r w:rsidRPr="00607756">
        <w:t>Simon encouraged feedback from stakeholders to improve the JSA and ensure it</w:t>
      </w:r>
      <w:r>
        <w:t>s data sets</w:t>
      </w:r>
      <w:r w:rsidRPr="00607756">
        <w:t xml:space="preserve"> meet the needs of different users, with a focus on making the data more accessible and useful.</w:t>
      </w:r>
      <w:r>
        <w:t xml:space="preserve"> Discussions with RPB and NRW teams, but all are asked to play a part in ensuring it is fit for purpose in this respect.</w:t>
      </w:r>
    </w:p>
    <w:p w:rsidRPr="00607756" w:rsidR="00EE2470" w:rsidP="00EE2470" w:rsidRDefault="00EE2470" w14:paraId="67E63CF2" w14:textId="77777777">
      <w:pPr>
        <w:numPr>
          <w:ilvl w:val="1"/>
          <w:numId w:val="3"/>
        </w:numPr>
        <w:spacing w:line="240" w:lineRule="auto"/>
      </w:pPr>
      <w:r w:rsidRPr="00513851">
        <w:t>Cllr.</w:t>
      </w:r>
      <w:r>
        <w:t xml:space="preserve"> Williams suggested that the PSB could give a steer on what data to focus on/report back on regularly.</w:t>
      </w:r>
    </w:p>
    <w:p w:rsidRPr="00843808" w:rsidR="00EE2470" w:rsidP="003C46CF" w:rsidRDefault="00EE2470" w14:paraId="3CA6123D" w14:textId="2F299EF9">
      <w:pPr>
        <w:spacing w:line="240" w:lineRule="auto"/>
        <w:rPr>
          <w:b/>
          <w:bCs/>
        </w:rPr>
      </w:pPr>
      <w:r>
        <w:rPr>
          <w:b/>
          <w:bCs/>
        </w:rPr>
        <w:t>ITEM 7</w:t>
      </w:r>
      <w:r w:rsidR="003C46CF">
        <w:rPr>
          <w:b/>
          <w:bCs/>
        </w:rPr>
        <w:t xml:space="preserve"> -</w:t>
      </w:r>
      <w:r w:rsidRPr="003C46CF" w:rsidR="003C46CF">
        <w:t xml:space="preserve"> </w:t>
      </w:r>
      <w:r w:rsidRPr="003C46CF" w:rsidR="003C46CF">
        <w:rPr>
          <w:b/>
          <w:bCs/>
        </w:rPr>
        <w:t>PSB Annual Report Framework</w:t>
      </w:r>
      <w:r w:rsidRPr="003C46CF" w:rsidR="003C46CF">
        <w:t>, p</w:t>
      </w:r>
      <w:r w:rsidRPr="003C46CF" w:rsidR="003C46CF">
        <w:t>resented by Heather Delonnette, CCBC</w:t>
      </w:r>
    </w:p>
    <w:p w:rsidRPr="00607756" w:rsidR="00607756" w:rsidP="00607756" w:rsidRDefault="00607756" w14:paraId="2F38DC60" w14:textId="42B16D8A">
      <w:pPr>
        <w:numPr>
          <w:ilvl w:val="1"/>
          <w:numId w:val="3"/>
        </w:numPr>
        <w:spacing w:line="240" w:lineRule="auto"/>
      </w:pPr>
      <w:r w:rsidRPr="00607756">
        <w:rPr>
          <w:b/>
          <w:bCs/>
        </w:rPr>
        <w:t xml:space="preserve">Report Structure: </w:t>
      </w:r>
      <w:r w:rsidR="0075627A">
        <w:t xml:space="preserve">It was proposed that </w:t>
      </w:r>
      <w:r w:rsidRPr="00607756">
        <w:t xml:space="preserve">the structure of the annual report will include an introduction, background, </w:t>
      </w:r>
      <w:r w:rsidR="00813B4F">
        <w:t xml:space="preserve">case studies </w:t>
      </w:r>
      <w:r w:rsidR="0075627A">
        <w:t xml:space="preserve">and </w:t>
      </w:r>
      <w:r w:rsidRPr="00607756">
        <w:t>focus on</w:t>
      </w:r>
      <w:r w:rsidR="00650B77">
        <w:t xml:space="preserve"> PSB’s</w:t>
      </w:r>
      <w:r w:rsidRPr="00607756">
        <w:t xml:space="preserve"> </w:t>
      </w:r>
      <w:r w:rsidR="0075627A">
        <w:t xml:space="preserve">agreed </w:t>
      </w:r>
      <w:r w:rsidRPr="00607756">
        <w:t>areas of focus and collaborative efforts.</w:t>
      </w:r>
    </w:p>
    <w:p w:rsidRPr="00607756" w:rsidR="00607756" w:rsidP="00607756" w:rsidRDefault="00607756" w14:paraId="336B11C9" w14:textId="77777777">
      <w:pPr>
        <w:numPr>
          <w:ilvl w:val="1"/>
          <w:numId w:val="3"/>
        </w:numPr>
        <w:spacing w:line="240" w:lineRule="auto"/>
      </w:pPr>
      <w:r w:rsidRPr="00607756">
        <w:rPr>
          <w:b/>
          <w:bCs/>
        </w:rPr>
        <w:t xml:space="preserve">Case Studies: </w:t>
      </w:r>
      <w:r w:rsidRPr="00607756">
        <w:t>The report will feature case studies to highlight successful initiatives and provide real-world examples of progress and impact.</w:t>
      </w:r>
    </w:p>
    <w:p w:rsidR="00607756" w:rsidP="00607756" w:rsidRDefault="00607756" w14:paraId="2D962DBA" w14:textId="5C102EE5">
      <w:pPr>
        <w:numPr>
          <w:ilvl w:val="1"/>
          <w:numId w:val="3"/>
        </w:numPr>
        <w:spacing w:line="240" w:lineRule="auto"/>
      </w:pPr>
      <w:r w:rsidRPr="00607756">
        <w:rPr>
          <w:b/>
          <w:bCs/>
        </w:rPr>
        <w:t xml:space="preserve">Alignment with Future Generations: </w:t>
      </w:r>
      <w:r w:rsidRPr="00607756">
        <w:t>The report will align with the Future Generations Report, ensuring that the PSB's activities are in line with broader strategic goals and commitments</w:t>
      </w:r>
      <w:r w:rsidR="00513BE9">
        <w:t xml:space="preserve"> and recognises the Commissioner’s considerations.</w:t>
      </w:r>
    </w:p>
    <w:p w:rsidR="00D03AD1" w:rsidP="00A5251E" w:rsidRDefault="00D03AD1" w14:paraId="005C3149" w14:textId="62D8CA24">
      <w:pPr>
        <w:spacing w:line="240" w:lineRule="auto"/>
        <w:rPr>
          <w:b/>
          <w:bCs/>
        </w:rPr>
      </w:pPr>
      <w:r>
        <w:rPr>
          <w:b/>
          <w:bCs/>
        </w:rPr>
        <w:t>ITEM 8 – Forward Plan</w:t>
      </w:r>
    </w:p>
    <w:p w:rsidRPr="008C0684" w:rsidR="00D03AD1" w:rsidP="00D03AD1" w:rsidRDefault="00D03AD1" w14:paraId="085F8663" w14:textId="74FFDAC0">
      <w:pPr>
        <w:pStyle w:val="ListParagraph"/>
        <w:numPr>
          <w:ilvl w:val="0"/>
          <w:numId w:val="6"/>
        </w:numPr>
        <w:spacing w:line="240" w:lineRule="auto"/>
        <w:rPr/>
      </w:pPr>
      <w:r w:rsidR="00D03AD1">
        <w:rPr/>
        <w:t>It was asked if</w:t>
      </w:r>
      <w:r w:rsidR="008C0684">
        <w:rPr/>
        <w:t xml:space="preserve"> the topic of</w:t>
      </w:r>
      <w:r w:rsidR="00D03AD1">
        <w:rPr/>
        <w:t xml:space="preserve"> Violence Against Women, Domestic and Sexual Violence would b</w:t>
      </w:r>
      <w:r w:rsidR="008C0684">
        <w:rPr/>
        <w:t>e brought to a forthcoming meeting, as this was recently suggested.</w:t>
      </w:r>
      <w:r w:rsidR="008C0684">
        <w:rPr/>
        <w:t xml:space="preserve"> </w:t>
      </w:r>
      <w:r w:rsidR="492B44CE">
        <w:rPr/>
        <w:t>AOF leads</w:t>
      </w:r>
      <w:r w:rsidR="00A01F34">
        <w:rPr/>
        <w:t xml:space="preserve"> to contact Gwent Police to ask for an update on this</w:t>
      </w:r>
      <w:r w:rsidR="7125777E">
        <w:rPr/>
        <w:t xml:space="preserve"> and </w:t>
      </w:r>
      <w:r w:rsidR="7125777E">
        <w:rPr/>
        <w:t>establish</w:t>
      </w:r>
      <w:r w:rsidR="7125777E">
        <w:rPr/>
        <w:t xml:space="preserve"> whether this needs scheduling for a future PSB agenda.</w:t>
      </w:r>
    </w:p>
    <w:p w:rsidRPr="00607756" w:rsidR="00A5251E" w:rsidP="00A5251E" w:rsidRDefault="00A5251E" w14:paraId="28C87C7C" w14:textId="20A54BDD">
      <w:pPr>
        <w:spacing w:line="240" w:lineRule="auto"/>
      </w:pPr>
      <w:r>
        <w:rPr>
          <w:b/>
          <w:bCs/>
        </w:rPr>
        <w:t xml:space="preserve">ITEM </w:t>
      </w:r>
      <w:r w:rsidR="00D03AD1">
        <w:rPr>
          <w:b/>
          <w:bCs/>
        </w:rPr>
        <w:t>9</w:t>
      </w:r>
      <w:r w:rsidR="00513BE9">
        <w:rPr>
          <w:b/>
          <w:bCs/>
        </w:rPr>
        <w:t xml:space="preserve"> – Any Other Business</w:t>
      </w:r>
    </w:p>
    <w:p w:rsidRPr="00607756" w:rsidR="00607756" w:rsidP="00607756" w:rsidRDefault="00607756" w14:paraId="75650D03" w14:textId="7DBB0F7B">
      <w:pPr>
        <w:numPr>
          <w:ilvl w:val="0"/>
          <w:numId w:val="3"/>
        </w:numPr>
        <w:spacing w:line="240" w:lineRule="auto"/>
      </w:pPr>
      <w:r w:rsidRPr="00607756">
        <w:rPr>
          <w:b/>
          <w:bCs/>
        </w:rPr>
        <w:t xml:space="preserve">Home Safety Checks: </w:t>
      </w:r>
      <w:r w:rsidRPr="00607756">
        <w:t>S</w:t>
      </w:r>
      <w:r w:rsidR="00873EF9">
        <w:t>teven Honeywill</w:t>
      </w:r>
      <w:r w:rsidRPr="00607756">
        <w:t xml:space="preserve"> </w:t>
      </w:r>
      <w:r w:rsidR="00873EF9">
        <w:t>outlin</w:t>
      </w:r>
      <w:r w:rsidRPr="00607756">
        <w:t xml:space="preserve">ed </w:t>
      </w:r>
      <w:r w:rsidR="00873EF9">
        <w:t xml:space="preserve">discussions </w:t>
      </w:r>
      <w:r w:rsidR="0040563A">
        <w:t>at</w:t>
      </w:r>
      <w:r w:rsidR="00873EF9">
        <w:t xml:space="preserve"> GSWAG about the SWFRS</w:t>
      </w:r>
      <w:r w:rsidRPr="00607756">
        <w:t xml:space="preserve"> home safety checks</w:t>
      </w:r>
      <w:r w:rsidR="00873EF9">
        <w:t xml:space="preserve"> campaign and need for staff across organisations to be aware of this service and referral processes. A </w:t>
      </w:r>
      <w:r w:rsidR="00CA011A">
        <w:t>short video has been produced</w:t>
      </w:r>
      <w:r w:rsidR="000B0980">
        <w:t xml:space="preserve">. It was </w:t>
      </w:r>
      <w:r w:rsidR="000B7928">
        <w:t xml:space="preserve">initially </w:t>
      </w:r>
      <w:r w:rsidR="000B0980">
        <w:t>asked that this is</w:t>
      </w:r>
      <w:r w:rsidR="000B7928">
        <w:t>sue be</w:t>
      </w:r>
      <w:r w:rsidR="000B0980">
        <w:t xml:space="preserve"> brought to PSB so it is being highlighted for awareness, but</w:t>
      </w:r>
      <w:r w:rsidR="00CA011A">
        <w:t xml:space="preserve"> officers at GSWAG will ensure relevant managers</w:t>
      </w:r>
      <w:r w:rsidRPr="00607756">
        <w:t xml:space="preserve"> across </w:t>
      </w:r>
      <w:r w:rsidR="005C3C5B">
        <w:t>PSB organisations</w:t>
      </w:r>
      <w:r w:rsidRPr="00607756">
        <w:t xml:space="preserve"> are </w:t>
      </w:r>
      <w:r w:rsidR="00934409">
        <w:t xml:space="preserve">made </w:t>
      </w:r>
      <w:r w:rsidRPr="00607756">
        <w:t xml:space="preserve">aware </w:t>
      </w:r>
      <w:r w:rsidR="00CA011A">
        <w:t>and cascade to appropriate teams</w:t>
      </w:r>
      <w:r w:rsidRPr="00607756">
        <w:t>.</w:t>
      </w:r>
    </w:p>
    <w:p w:rsidR="00607756" w:rsidP="00607756" w:rsidRDefault="00607756" w14:paraId="174A87DC" w14:textId="77777777">
      <w:pPr>
        <w:spacing w:line="240" w:lineRule="auto"/>
      </w:pPr>
    </w:p>
    <w:p w:rsidRPr="00262B08" w:rsidR="008E665B" w:rsidP="00607756" w:rsidRDefault="00A5251E" w14:paraId="139B85C7" w14:textId="77777777">
      <w:pPr>
        <w:spacing w:line="240" w:lineRule="auto"/>
        <w:rPr>
          <w:b/>
          <w:bCs/>
          <w:sz w:val="28"/>
          <w:szCs w:val="28"/>
        </w:rPr>
      </w:pPr>
      <w:r w:rsidRPr="00262B08">
        <w:rPr>
          <w:b/>
          <w:bCs/>
          <w:sz w:val="28"/>
          <w:szCs w:val="28"/>
        </w:rPr>
        <w:t>Date</w:t>
      </w:r>
      <w:r w:rsidRPr="00262B08" w:rsidR="008E665B">
        <w:rPr>
          <w:b/>
          <w:bCs/>
          <w:sz w:val="28"/>
          <w:szCs w:val="28"/>
        </w:rPr>
        <w:t>s</w:t>
      </w:r>
      <w:r w:rsidRPr="00262B08">
        <w:rPr>
          <w:b/>
          <w:bCs/>
          <w:sz w:val="28"/>
          <w:szCs w:val="28"/>
        </w:rPr>
        <w:t xml:space="preserve"> of next</w:t>
      </w:r>
      <w:r w:rsidRPr="00262B08" w:rsidR="008E665B">
        <w:rPr>
          <w:b/>
          <w:bCs/>
          <w:sz w:val="28"/>
          <w:szCs w:val="28"/>
        </w:rPr>
        <w:t xml:space="preserve"> round of meetings:</w:t>
      </w:r>
    </w:p>
    <w:p w:rsidR="00262B08" w:rsidP="00607756" w:rsidRDefault="00262B08" w14:paraId="75DB642C" w14:textId="4FB2081D">
      <w:pPr>
        <w:spacing w:line="240" w:lineRule="auto"/>
      </w:pPr>
      <w:r>
        <w:t>GSWAG – 3</w:t>
      </w:r>
      <w:r w:rsidRPr="00262B08">
        <w:rPr>
          <w:vertAlign w:val="superscript"/>
        </w:rPr>
        <w:t>rd</w:t>
      </w:r>
      <w:r>
        <w:t xml:space="preserve"> September 2025 at 2.00pm</w:t>
      </w:r>
    </w:p>
    <w:p w:rsidR="008E665B" w:rsidP="00607756" w:rsidRDefault="008E665B" w14:paraId="5C7CD437" w14:textId="2100009B">
      <w:pPr>
        <w:spacing w:line="240" w:lineRule="auto"/>
      </w:pPr>
      <w:r>
        <w:t>Gwent PSB Scrutiny Committee – 1</w:t>
      </w:r>
      <w:r w:rsidR="001B5C8B">
        <w:t>7</w:t>
      </w:r>
      <w:r w:rsidRPr="008E665B">
        <w:rPr>
          <w:vertAlign w:val="superscript"/>
        </w:rPr>
        <w:t>th</w:t>
      </w:r>
      <w:r>
        <w:t xml:space="preserve"> September 2025</w:t>
      </w:r>
      <w:r w:rsidR="001749A9">
        <w:t xml:space="preserve"> at 2.00pm</w:t>
      </w:r>
      <w:r w:rsidR="00213766">
        <w:t xml:space="preserve"> (Hybrid)</w:t>
      </w:r>
    </w:p>
    <w:p w:rsidR="00A5251E" w:rsidP="00607756" w:rsidRDefault="00A5251E" w14:paraId="2F9F4BA6" w14:textId="799837D1">
      <w:pPr>
        <w:spacing w:line="240" w:lineRule="auto"/>
      </w:pPr>
      <w:r>
        <w:t xml:space="preserve">Gwent PSB Meeting </w:t>
      </w:r>
      <w:r w:rsidR="008E665B">
        <w:t>–</w:t>
      </w:r>
      <w:r>
        <w:t xml:space="preserve"> </w:t>
      </w:r>
      <w:r w:rsidR="008E665B">
        <w:t>25</w:t>
      </w:r>
      <w:r w:rsidRPr="008E665B" w:rsidR="008E665B">
        <w:rPr>
          <w:vertAlign w:val="superscript"/>
        </w:rPr>
        <w:t>th</w:t>
      </w:r>
      <w:r w:rsidR="008E665B">
        <w:t xml:space="preserve"> September 2025</w:t>
      </w:r>
      <w:r w:rsidR="001749A9">
        <w:t xml:space="preserve"> at 1.00pm</w:t>
      </w:r>
      <w:r w:rsidR="00213766">
        <w:t xml:space="preserve"> (Online via Microsoft Teams)</w:t>
      </w:r>
    </w:p>
    <w:sectPr w:rsidR="00A5251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0BA5"/>
    <w:multiLevelType w:val="multilevel"/>
    <w:tmpl w:val="F7CE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7D418D9"/>
    <w:multiLevelType w:val="hybridMultilevel"/>
    <w:tmpl w:val="246CC33A"/>
    <w:lvl w:ilvl="0" w:tplc="B9CC6D44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9111C45"/>
    <w:multiLevelType w:val="multilevel"/>
    <w:tmpl w:val="92D8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F8D033D"/>
    <w:multiLevelType w:val="hybridMultilevel"/>
    <w:tmpl w:val="C0A652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B59161F"/>
    <w:multiLevelType w:val="hybridMultilevel"/>
    <w:tmpl w:val="527816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F193086"/>
    <w:multiLevelType w:val="hybridMultilevel"/>
    <w:tmpl w:val="6D32A99A"/>
    <w:lvl w:ilvl="0" w:tplc="23B41CF0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20538672">
    <w:abstractNumId w:val="5"/>
  </w:num>
  <w:num w:numId="2" w16cid:durableId="2006585894">
    <w:abstractNumId w:val="1"/>
  </w:num>
  <w:num w:numId="3" w16cid:durableId="2062824158">
    <w:abstractNumId w:val="2"/>
  </w:num>
  <w:num w:numId="4" w16cid:durableId="1723945966">
    <w:abstractNumId w:val="0"/>
  </w:num>
  <w:num w:numId="5" w16cid:durableId="1767463339">
    <w:abstractNumId w:val="4"/>
  </w:num>
  <w:num w:numId="6" w16cid:durableId="52548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9A"/>
    <w:rsid w:val="000014AD"/>
    <w:rsid w:val="00017C4D"/>
    <w:rsid w:val="00027DCE"/>
    <w:rsid w:val="000306CC"/>
    <w:rsid w:val="00035B0E"/>
    <w:rsid w:val="000442C4"/>
    <w:rsid w:val="00060895"/>
    <w:rsid w:val="00065774"/>
    <w:rsid w:val="00076E64"/>
    <w:rsid w:val="0007741D"/>
    <w:rsid w:val="000B0980"/>
    <w:rsid w:val="000B7928"/>
    <w:rsid w:val="00105E69"/>
    <w:rsid w:val="0011146F"/>
    <w:rsid w:val="00120504"/>
    <w:rsid w:val="0012083C"/>
    <w:rsid w:val="00122319"/>
    <w:rsid w:val="001458C2"/>
    <w:rsid w:val="00152A11"/>
    <w:rsid w:val="001749A9"/>
    <w:rsid w:val="001833B3"/>
    <w:rsid w:val="00186603"/>
    <w:rsid w:val="001918D6"/>
    <w:rsid w:val="00191D3B"/>
    <w:rsid w:val="001A009C"/>
    <w:rsid w:val="001A7ECD"/>
    <w:rsid w:val="001B2354"/>
    <w:rsid w:val="001B5C8B"/>
    <w:rsid w:val="001D2BFA"/>
    <w:rsid w:val="001E283F"/>
    <w:rsid w:val="001F3D80"/>
    <w:rsid w:val="00213766"/>
    <w:rsid w:val="0021796C"/>
    <w:rsid w:val="00232105"/>
    <w:rsid w:val="00244DA8"/>
    <w:rsid w:val="00262B08"/>
    <w:rsid w:val="0026447B"/>
    <w:rsid w:val="0027365C"/>
    <w:rsid w:val="002746B7"/>
    <w:rsid w:val="00286144"/>
    <w:rsid w:val="0029680D"/>
    <w:rsid w:val="002A6626"/>
    <w:rsid w:val="002A76BA"/>
    <w:rsid w:val="002B434A"/>
    <w:rsid w:val="002F790D"/>
    <w:rsid w:val="00305281"/>
    <w:rsid w:val="003279F5"/>
    <w:rsid w:val="003416D8"/>
    <w:rsid w:val="00346E95"/>
    <w:rsid w:val="0036389F"/>
    <w:rsid w:val="0039208D"/>
    <w:rsid w:val="003A100F"/>
    <w:rsid w:val="003A344C"/>
    <w:rsid w:val="003A3C9F"/>
    <w:rsid w:val="003A714B"/>
    <w:rsid w:val="003B4981"/>
    <w:rsid w:val="003B769F"/>
    <w:rsid w:val="003C46CF"/>
    <w:rsid w:val="003D6509"/>
    <w:rsid w:val="003E1A83"/>
    <w:rsid w:val="0040563A"/>
    <w:rsid w:val="004346C1"/>
    <w:rsid w:val="004406BD"/>
    <w:rsid w:val="00441CA1"/>
    <w:rsid w:val="0045167A"/>
    <w:rsid w:val="00461D50"/>
    <w:rsid w:val="004672C9"/>
    <w:rsid w:val="004A0068"/>
    <w:rsid w:val="004B4A28"/>
    <w:rsid w:val="004C3917"/>
    <w:rsid w:val="004D13A6"/>
    <w:rsid w:val="004D7296"/>
    <w:rsid w:val="004E7DE4"/>
    <w:rsid w:val="004F2003"/>
    <w:rsid w:val="005119D8"/>
    <w:rsid w:val="00513851"/>
    <w:rsid w:val="00513BE9"/>
    <w:rsid w:val="00513DA3"/>
    <w:rsid w:val="005258AD"/>
    <w:rsid w:val="00527413"/>
    <w:rsid w:val="00534115"/>
    <w:rsid w:val="00552DA3"/>
    <w:rsid w:val="00553400"/>
    <w:rsid w:val="005742CD"/>
    <w:rsid w:val="00577FF7"/>
    <w:rsid w:val="00581D7F"/>
    <w:rsid w:val="00593751"/>
    <w:rsid w:val="005C31F0"/>
    <w:rsid w:val="005C3207"/>
    <w:rsid w:val="005C3C5B"/>
    <w:rsid w:val="005D38B7"/>
    <w:rsid w:val="005D5168"/>
    <w:rsid w:val="005F0DFB"/>
    <w:rsid w:val="005F69ED"/>
    <w:rsid w:val="00607756"/>
    <w:rsid w:val="00615A6A"/>
    <w:rsid w:val="006209D1"/>
    <w:rsid w:val="006463AD"/>
    <w:rsid w:val="00650B77"/>
    <w:rsid w:val="006615E3"/>
    <w:rsid w:val="006657C1"/>
    <w:rsid w:val="0069110F"/>
    <w:rsid w:val="0069112E"/>
    <w:rsid w:val="006A3746"/>
    <w:rsid w:val="006A52C6"/>
    <w:rsid w:val="006A7CB9"/>
    <w:rsid w:val="006C7D7D"/>
    <w:rsid w:val="006D6929"/>
    <w:rsid w:val="006F3193"/>
    <w:rsid w:val="00706E07"/>
    <w:rsid w:val="00711413"/>
    <w:rsid w:val="0073103C"/>
    <w:rsid w:val="007459AA"/>
    <w:rsid w:val="007524D3"/>
    <w:rsid w:val="00753212"/>
    <w:rsid w:val="0075627A"/>
    <w:rsid w:val="00756E46"/>
    <w:rsid w:val="00764ADA"/>
    <w:rsid w:val="00774F99"/>
    <w:rsid w:val="00780E69"/>
    <w:rsid w:val="00794F0D"/>
    <w:rsid w:val="00796D16"/>
    <w:rsid w:val="007A1D95"/>
    <w:rsid w:val="007C4345"/>
    <w:rsid w:val="007D277A"/>
    <w:rsid w:val="007F4BB8"/>
    <w:rsid w:val="008027EF"/>
    <w:rsid w:val="00813B4F"/>
    <w:rsid w:val="0082395D"/>
    <w:rsid w:val="00823F03"/>
    <w:rsid w:val="008308DD"/>
    <w:rsid w:val="008347C1"/>
    <w:rsid w:val="00843808"/>
    <w:rsid w:val="00846A09"/>
    <w:rsid w:val="008504A1"/>
    <w:rsid w:val="00857DAD"/>
    <w:rsid w:val="0086610F"/>
    <w:rsid w:val="00873EF9"/>
    <w:rsid w:val="0088463D"/>
    <w:rsid w:val="00892190"/>
    <w:rsid w:val="008B561A"/>
    <w:rsid w:val="008B629A"/>
    <w:rsid w:val="008B780C"/>
    <w:rsid w:val="008C0684"/>
    <w:rsid w:val="008E665B"/>
    <w:rsid w:val="008F0489"/>
    <w:rsid w:val="008F5B2A"/>
    <w:rsid w:val="0090621A"/>
    <w:rsid w:val="009068C5"/>
    <w:rsid w:val="0090789A"/>
    <w:rsid w:val="009174F7"/>
    <w:rsid w:val="00930662"/>
    <w:rsid w:val="00934409"/>
    <w:rsid w:val="00934F92"/>
    <w:rsid w:val="00946768"/>
    <w:rsid w:val="00966974"/>
    <w:rsid w:val="00991C32"/>
    <w:rsid w:val="00992471"/>
    <w:rsid w:val="00996F5F"/>
    <w:rsid w:val="009B55A5"/>
    <w:rsid w:val="009C01CB"/>
    <w:rsid w:val="009C1C02"/>
    <w:rsid w:val="009C522B"/>
    <w:rsid w:val="009D1271"/>
    <w:rsid w:val="009D44E9"/>
    <w:rsid w:val="009E6EDC"/>
    <w:rsid w:val="009F1290"/>
    <w:rsid w:val="009F1A62"/>
    <w:rsid w:val="00A01F34"/>
    <w:rsid w:val="00A12C8E"/>
    <w:rsid w:val="00A23D6A"/>
    <w:rsid w:val="00A246B6"/>
    <w:rsid w:val="00A5251E"/>
    <w:rsid w:val="00A55705"/>
    <w:rsid w:val="00AC0851"/>
    <w:rsid w:val="00AC5EB6"/>
    <w:rsid w:val="00AC61D3"/>
    <w:rsid w:val="00AD4499"/>
    <w:rsid w:val="00AD713A"/>
    <w:rsid w:val="00AE420E"/>
    <w:rsid w:val="00AE5AEB"/>
    <w:rsid w:val="00B135C3"/>
    <w:rsid w:val="00B1621A"/>
    <w:rsid w:val="00B33242"/>
    <w:rsid w:val="00B41281"/>
    <w:rsid w:val="00B51F2D"/>
    <w:rsid w:val="00B53A13"/>
    <w:rsid w:val="00B859DA"/>
    <w:rsid w:val="00BA6DCF"/>
    <w:rsid w:val="00BB4F7D"/>
    <w:rsid w:val="00BC3110"/>
    <w:rsid w:val="00BD66CC"/>
    <w:rsid w:val="00BD7FEC"/>
    <w:rsid w:val="00C0037C"/>
    <w:rsid w:val="00C1719E"/>
    <w:rsid w:val="00C4191A"/>
    <w:rsid w:val="00C42A65"/>
    <w:rsid w:val="00C47310"/>
    <w:rsid w:val="00C621DC"/>
    <w:rsid w:val="00C72356"/>
    <w:rsid w:val="00C77926"/>
    <w:rsid w:val="00CA011A"/>
    <w:rsid w:val="00CA12BC"/>
    <w:rsid w:val="00CB4B84"/>
    <w:rsid w:val="00CC3271"/>
    <w:rsid w:val="00CD1DD9"/>
    <w:rsid w:val="00CD3896"/>
    <w:rsid w:val="00CF5084"/>
    <w:rsid w:val="00CF5726"/>
    <w:rsid w:val="00D034E5"/>
    <w:rsid w:val="00D03AD1"/>
    <w:rsid w:val="00D441F6"/>
    <w:rsid w:val="00D514E0"/>
    <w:rsid w:val="00D516F4"/>
    <w:rsid w:val="00D518A7"/>
    <w:rsid w:val="00D54AD6"/>
    <w:rsid w:val="00D57803"/>
    <w:rsid w:val="00D92FEC"/>
    <w:rsid w:val="00D969E5"/>
    <w:rsid w:val="00DA013D"/>
    <w:rsid w:val="00DB455D"/>
    <w:rsid w:val="00DB6617"/>
    <w:rsid w:val="00DB6D76"/>
    <w:rsid w:val="00DB7E6A"/>
    <w:rsid w:val="00DC53E8"/>
    <w:rsid w:val="00DC790E"/>
    <w:rsid w:val="00DD1A73"/>
    <w:rsid w:val="00DF097E"/>
    <w:rsid w:val="00DF5554"/>
    <w:rsid w:val="00E24BE6"/>
    <w:rsid w:val="00E31AE1"/>
    <w:rsid w:val="00E521F1"/>
    <w:rsid w:val="00E62416"/>
    <w:rsid w:val="00E63914"/>
    <w:rsid w:val="00E967DC"/>
    <w:rsid w:val="00EB13F2"/>
    <w:rsid w:val="00EB2109"/>
    <w:rsid w:val="00EC68CE"/>
    <w:rsid w:val="00EE036A"/>
    <w:rsid w:val="00EE2470"/>
    <w:rsid w:val="00F076C3"/>
    <w:rsid w:val="00F10ED1"/>
    <w:rsid w:val="00F1443A"/>
    <w:rsid w:val="00F155DF"/>
    <w:rsid w:val="00F20FFC"/>
    <w:rsid w:val="00F23E90"/>
    <w:rsid w:val="00F24F89"/>
    <w:rsid w:val="00F25176"/>
    <w:rsid w:val="00F32BA3"/>
    <w:rsid w:val="00F37E4F"/>
    <w:rsid w:val="00F46DE2"/>
    <w:rsid w:val="00F67BFF"/>
    <w:rsid w:val="00F927E1"/>
    <w:rsid w:val="00FA073D"/>
    <w:rsid w:val="00FA0782"/>
    <w:rsid w:val="00FA4612"/>
    <w:rsid w:val="00FA5084"/>
    <w:rsid w:val="00FB4524"/>
    <w:rsid w:val="00FD2D65"/>
    <w:rsid w:val="00FD3781"/>
    <w:rsid w:val="00FD3DE0"/>
    <w:rsid w:val="00FE2BD2"/>
    <w:rsid w:val="00FF58C9"/>
    <w:rsid w:val="013ADE6D"/>
    <w:rsid w:val="01E9BD90"/>
    <w:rsid w:val="01F4E7D5"/>
    <w:rsid w:val="0267DF91"/>
    <w:rsid w:val="03EC2674"/>
    <w:rsid w:val="04514814"/>
    <w:rsid w:val="0460DB01"/>
    <w:rsid w:val="048953B5"/>
    <w:rsid w:val="0685CD63"/>
    <w:rsid w:val="06ACC57B"/>
    <w:rsid w:val="0BBA76E4"/>
    <w:rsid w:val="0E5F5D3D"/>
    <w:rsid w:val="0FE829F0"/>
    <w:rsid w:val="111D5A50"/>
    <w:rsid w:val="133F525A"/>
    <w:rsid w:val="165A5A03"/>
    <w:rsid w:val="166195D1"/>
    <w:rsid w:val="17DD08F8"/>
    <w:rsid w:val="18188B77"/>
    <w:rsid w:val="1D273E4F"/>
    <w:rsid w:val="20D14D4E"/>
    <w:rsid w:val="2253DAE0"/>
    <w:rsid w:val="2254B0C9"/>
    <w:rsid w:val="24BF3478"/>
    <w:rsid w:val="25A404C4"/>
    <w:rsid w:val="278261EA"/>
    <w:rsid w:val="2A734D8C"/>
    <w:rsid w:val="2B39059D"/>
    <w:rsid w:val="2D5203F1"/>
    <w:rsid w:val="2DA75B35"/>
    <w:rsid w:val="305C6986"/>
    <w:rsid w:val="309F6912"/>
    <w:rsid w:val="311CC2E5"/>
    <w:rsid w:val="3336C107"/>
    <w:rsid w:val="33F09CC4"/>
    <w:rsid w:val="34B1DEC0"/>
    <w:rsid w:val="353939A3"/>
    <w:rsid w:val="35C9AD2C"/>
    <w:rsid w:val="3A1BAE34"/>
    <w:rsid w:val="3AB7073A"/>
    <w:rsid w:val="3C812EC8"/>
    <w:rsid w:val="3D5A60E0"/>
    <w:rsid w:val="402A10DC"/>
    <w:rsid w:val="4351376D"/>
    <w:rsid w:val="43DF287A"/>
    <w:rsid w:val="441C0123"/>
    <w:rsid w:val="48C02681"/>
    <w:rsid w:val="492B44CE"/>
    <w:rsid w:val="4DAD41CC"/>
    <w:rsid w:val="4EEB09A1"/>
    <w:rsid w:val="5159676F"/>
    <w:rsid w:val="52046BB1"/>
    <w:rsid w:val="547DF627"/>
    <w:rsid w:val="55732294"/>
    <w:rsid w:val="55F2115E"/>
    <w:rsid w:val="578633B0"/>
    <w:rsid w:val="57DDF3E1"/>
    <w:rsid w:val="58EE2E57"/>
    <w:rsid w:val="5C240D24"/>
    <w:rsid w:val="5E86DAE2"/>
    <w:rsid w:val="6104EA45"/>
    <w:rsid w:val="62B7B279"/>
    <w:rsid w:val="652F68DA"/>
    <w:rsid w:val="6A6A7BB6"/>
    <w:rsid w:val="6B18DBDE"/>
    <w:rsid w:val="6DCF6060"/>
    <w:rsid w:val="6DFBF9AB"/>
    <w:rsid w:val="6EDF331B"/>
    <w:rsid w:val="6F097B46"/>
    <w:rsid w:val="7125777E"/>
    <w:rsid w:val="7217F319"/>
    <w:rsid w:val="72A09B6E"/>
    <w:rsid w:val="731E6F54"/>
    <w:rsid w:val="74BD4AEE"/>
    <w:rsid w:val="75125EC3"/>
    <w:rsid w:val="7677F178"/>
    <w:rsid w:val="76933B97"/>
    <w:rsid w:val="78138C2F"/>
    <w:rsid w:val="79832FFB"/>
    <w:rsid w:val="7DB0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C4E6A"/>
  <w15:chartTrackingRefBased/>
  <w15:docId w15:val="{555E75C5-536F-43A2-8F5F-7AB07A08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9062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2C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F92"/>
    <w:rPr>
      <w:color w:val="954F72" w:themeColor="followedHyperlink"/>
      <w:u w:val="single"/>
    </w:rPr>
  </w:style>
  <w:style w:type="character" w:styleId="SubtleEmphasis">
    <w:name w:val="Subtle Emphasis"/>
    <w:basedOn w:val="DefaultParagraphFont"/>
    <w:uiPriority w:val="19"/>
    <w:qFormat/>
    <w:rsid w:val="35C9AD2C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DC79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859D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abuhb.nhs.wales/about-us/live-well-for-longer/the-gwent-joint-strategic-assessment-202425-edition/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iapac.org/files/2022/03/Paris-Declaration-4.0-13-April-2021.pdf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package" Target="embeddings/Microsoft_Word_Document.docx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image" Target="media/image2.emf" Id="rId10" /><Relationship Type="http://schemas.openxmlformats.org/officeDocument/2006/relationships/customXml" Target="../customXml/item4.xml" Id="rId4" /><Relationship Type="http://schemas.openxmlformats.org/officeDocument/2006/relationships/image" Target="media/image1.jpg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945d2c57-1183-427d-a604-2e0ffdafb2d4" ContentTypeId="0x010100F62BDD624346DE44BD667E2A6833A2F3" PreviousValue="false" LastSyncTimeStamp="2023-08-31T09:40:33.483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CBC - Word" ma:contentTypeID="0x010100F62BDD624346DE44BD667E2A6833A2F300862640209B644F4895065309B47E0E5F" ma:contentTypeVersion="2" ma:contentTypeDescription="" ma:contentTypeScope="" ma:versionID="ca6ace856bc931b3497659b74ca2790e">
  <xsd:schema xmlns:xsd="http://www.w3.org/2001/XMLSchema" xmlns:xs="http://www.w3.org/2001/XMLSchema" xmlns:p="http://schemas.microsoft.com/office/2006/metadata/properties" xmlns:ns2="c40dd51c-0b93-41a3-8ce1-c0167702c6fe" targetNamespace="http://schemas.microsoft.com/office/2006/metadata/properties" ma:root="true" ma:fieldsID="1611bd98a90b787d2eafa623b5d82f38" ns2:_="">
    <xsd:import namespace="c40dd51c-0b93-41a3-8ce1-c0167702c6fe"/>
    <xsd:element name="properties">
      <xsd:complexType>
        <xsd:sequence>
          <xsd:element name="documentManagement">
            <xsd:complexType>
              <xsd:all>
                <xsd:element ref="ns2:PII_x002f_Sensitiv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dd51c-0b93-41a3-8ce1-c0167702c6fe" elementFormDefault="qualified">
    <xsd:import namespace="http://schemas.microsoft.com/office/2006/documentManagement/types"/>
    <xsd:import namespace="http://schemas.microsoft.com/office/infopath/2007/PartnerControls"/>
    <xsd:element name="PII_x002f_Sensitivity" ma:index="8" ma:displayName="PII/Sensitivity" ma:format="Dropdown" ma:internalName="PII_x002F_Sensitivity" ma:readOnly="false">
      <xsd:simpleType>
        <xsd:restriction base="dms:Choice">
          <xsd:enumeration value="None/Public"/>
          <xsd:enumeration value="Personal"/>
          <xsd:enumeration value="Special Category"/>
          <xsd:enumeration value="Commercially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_x002f_Sensitivity xmlns="c40dd51c-0b93-41a3-8ce1-c0167702c6fe">None/Public</PII_x002f_Sensitivity>
  </documentManagement>
</p:properties>
</file>

<file path=customXml/itemProps1.xml><?xml version="1.0" encoding="utf-8"?>
<ds:datastoreItem xmlns:ds="http://schemas.openxmlformats.org/officeDocument/2006/customXml" ds:itemID="{1FECD2D0-00D9-4406-BAE6-A917EF47CB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F67817-1630-46D6-8A63-4BB49D5AF9F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DD6ED5C-6FD4-48BB-8751-4A610EA96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dd51c-0b93-41a3-8ce1-c0167702c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197BC5-AF0C-42BD-863C-0468D1DC93B4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c40dd51c-0b93-41a3-8ce1-c0167702c6f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Gwent PSB Action Summary from 27th March meeting</dc:title>
  <dc:subject/>
  <dc:creator>Steven Honeywill</dc:creator>
  <keywords/>
  <dc:description/>
  <lastModifiedBy>Honeywill, Steven</lastModifiedBy>
  <revision>244</revision>
  <dcterms:created xsi:type="dcterms:W3CDTF">2025-07-02T21:09:00.0000000Z</dcterms:created>
  <dcterms:modified xsi:type="dcterms:W3CDTF">2025-09-17T07:28:44.8955083Z</dcterms:modified>
  <category/>
  <contentStatus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0x010100F62BDD624346DE44BD667E2A6833A2F300862640209B644F4895065309B47E0E5F</vt:lpwstr>
  </property>
  <property fmtid="{D5CDD505-2E9C-101B-9397-08002B2CF9AE}" pid="4" name="docLang">
    <vt:lpwstr>en</vt:lpwstr>
  </property>
</Properties>
</file>