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A32E4" w14:textId="5FFAB520" w:rsidR="001A588D" w:rsidRDefault="001A588D" w:rsidP="00FF6F4B">
      <w:pPr>
        <w:rPr>
          <w:rFonts w:ascii="Arial" w:hAnsi="Arial" w:cs="Arial"/>
          <w:b/>
          <w:lang w:val="en-US"/>
        </w:rPr>
      </w:pPr>
      <w:bookmarkStart w:id="0" w:name="_Hlk80715235"/>
    </w:p>
    <w:p w14:paraId="135B77A1" w14:textId="77777777" w:rsidR="001A588D" w:rsidRPr="001A588D" w:rsidRDefault="001A588D" w:rsidP="001A588D">
      <w:pPr>
        <w:jc w:val="both"/>
        <w:rPr>
          <w:rFonts w:ascii="Arial" w:hAnsi="Arial" w:cs="Arial"/>
          <w:lang w:val="en-US"/>
        </w:rPr>
      </w:pPr>
    </w:p>
    <w:bookmarkEnd w:id="0"/>
    <w:p w14:paraId="7233C407" w14:textId="6E69D454" w:rsidR="001A588D" w:rsidRDefault="001A588D" w:rsidP="00CF670C">
      <w:pPr>
        <w:ind w:left="1440" w:hanging="1440"/>
        <w:jc w:val="both"/>
        <w:rPr>
          <w:rFonts w:ascii="Arial" w:hAnsi="Arial" w:cs="Arial"/>
          <w:b/>
          <w:bCs/>
          <w:lang w:val="en-US"/>
        </w:rPr>
      </w:pPr>
      <w:r w:rsidRPr="2D479C8F">
        <w:rPr>
          <w:rFonts w:ascii="Arial" w:hAnsi="Arial" w:cs="Arial"/>
          <w:b/>
          <w:bCs/>
          <w:lang w:val="en-US"/>
        </w:rPr>
        <w:t xml:space="preserve">SUBJECT: </w:t>
      </w:r>
      <w:r w:rsidR="00CF670C">
        <w:rPr>
          <w:rFonts w:ascii="Arial" w:hAnsi="Arial" w:cs="Arial"/>
          <w:b/>
          <w:bCs/>
          <w:lang w:val="en-US"/>
        </w:rPr>
        <w:tab/>
      </w:r>
      <w:r w:rsidR="008B3DFA">
        <w:rPr>
          <w:rFonts w:ascii="Arial" w:hAnsi="Arial" w:cs="Arial"/>
          <w:b/>
          <w:bCs/>
          <w:lang w:val="en-US"/>
        </w:rPr>
        <w:t>Proposal for Wellbeing Assessment 2027</w:t>
      </w:r>
    </w:p>
    <w:p w14:paraId="2F289AB4" w14:textId="43C3AEE7" w:rsidR="00CF670C" w:rsidRDefault="00CF670C" w:rsidP="00CF670C">
      <w:pPr>
        <w:ind w:left="1440" w:hanging="1440"/>
        <w:jc w:val="both"/>
        <w:rPr>
          <w:rFonts w:ascii="Arial" w:hAnsi="Arial" w:cs="Arial"/>
          <w:b/>
          <w:bCs/>
          <w:lang w:val="en-US"/>
        </w:rPr>
      </w:pPr>
    </w:p>
    <w:p w14:paraId="4519A0A5" w14:textId="34C08607" w:rsidR="00CF670C" w:rsidRDefault="00CF670C" w:rsidP="00CF670C">
      <w:pPr>
        <w:ind w:left="1440" w:hanging="1440"/>
        <w:jc w:val="both"/>
        <w:rPr>
          <w:rFonts w:ascii="Arial" w:hAnsi="Arial" w:cs="Arial"/>
          <w:b/>
          <w:bCs/>
          <w:lang w:val="en-US"/>
        </w:rPr>
      </w:pPr>
      <w:r>
        <w:rPr>
          <w:rFonts w:ascii="Arial" w:hAnsi="Arial" w:cs="Arial"/>
          <w:b/>
          <w:bCs/>
          <w:lang w:val="en-US"/>
        </w:rPr>
        <w:t>MEETING:</w:t>
      </w:r>
      <w:r>
        <w:rPr>
          <w:rFonts w:ascii="Arial" w:hAnsi="Arial" w:cs="Arial"/>
          <w:b/>
          <w:bCs/>
          <w:lang w:val="en-US"/>
        </w:rPr>
        <w:tab/>
        <w:t>Gwent Public Services Board</w:t>
      </w:r>
      <w:r w:rsidR="00BB098D">
        <w:rPr>
          <w:rFonts w:ascii="Arial" w:hAnsi="Arial" w:cs="Arial"/>
          <w:b/>
          <w:bCs/>
          <w:lang w:val="en-US"/>
        </w:rPr>
        <w:t xml:space="preserve"> 02</w:t>
      </w:r>
      <w:r w:rsidR="00944109">
        <w:rPr>
          <w:rFonts w:ascii="Arial" w:hAnsi="Arial" w:cs="Arial"/>
          <w:b/>
          <w:bCs/>
          <w:lang w:val="en-US"/>
        </w:rPr>
        <w:t>/</w:t>
      </w:r>
      <w:r w:rsidR="00BB098D">
        <w:rPr>
          <w:rFonts w:ascii="Arial" w:hAnsi="Arial" w:cs="Arial"/>
          <w:b/>
          <w:bCs/>
          <w:lang w:val="en-US"/>
        </w:rPr>
        <w:t>07</w:t>
      </w:r>
      <w:r w:rsidR="00944109">
        <w:rPr>
          <w:rFonts w:ascii="Arial" w:hAnsi="Arial" w:cs="Arial"/>
          <w:b/>
          <w:bCs/>
          <w:lang w:val="en-US"/>
        </w:rPr>
        <w:t>/</w:t>
      </w:r>
      <w:r w:rsidR="00BB098D">
        <w:rPr>
          <w:rFonts w:ascii="Arial" w:hAnsi="Arial" w:cs="Arial"/>
          <w:b/>
          <w:bCs/>
          <w:lang w:val="en-US"/>
        </w:rPr>
        <w:t>26</w:t>
      </w:r>
    </w:p>
    <w:p w14:paraId="0717DD3E" w14:textId="0E474CFE" w:rsidR="00CF670C" w:rsidRDefault="00CF670C" w:rsidP="00CF670C">
      <w:pPr>
        <w:ind w:left="1440" w:hanging="1440"/>
        <w:jc w:val="both"/>
        <w:rPr>
          <w:rFonts w:ascii="Arial" w:hAnsi="Arial" w:cs="Arial"/>
          <w:b/>
          <w:bCs/>
          <w:lang w:val="en-US"/>
        </w:rPr>
      </w:pPr>
    </w:p>
    <w:p w14:paraId="60617554" w14:textId="37FE3F91" w:rsidR="00CF670C" w:rsidRDefault="00CF670C" w:rsidP="00CF670C">
      <w:pPr>
        <w:ind w:left="1440" w:hanging="1440"/>
        <w:jc w:val="both"/>
        <w:rPr>
          <w:rFonts w:ascii="Arial" w:hAnsi="Arial" w:cs="Arial"/>
          <w:b/>
          <w:bCs/>
          <w:lang w:val="en-US"/>
        </w:rPr>
      </w:pPr>
      <w:r>
        <w:rPr>
          <w:rFonts w:ascii="Arial" w:hAnsi="Arial" w:cs="Arial"/>
          <w:b/>
          <w:bCs/>
          <w:lang w:val="en-US"/>
        </w:rPr>
        <w:t>DATE:</w:t>
      </w:r>
      <w:r>
        <w:rPr>
          <w:rFonts w:ascii="Arial" w:hAnsi="Arial" w:cs="Arial"/>
          <w:b/>
          <w:bCs/>
          <w:lang w:val="en-US"/>
        </w:rPr>
        <w:tab/>
      </w:r>
      <w:r w:rsidR="005325A0">
        <w:rPr>
          <w:rFonts w:ascii="Arial" w:hAnsi="Arial" w:cs="Arial"/>
          <w:b/>
          <w:bCs/>
          <w:lang w:val="en-US"/>
        </w:rPr>
        <w:t>2</w:t>
      </w:r>
      <w:r w:rsidR="00DA63ED">
        <w:rPr>
          <w:rFonts w:ascii="Arial" w:hAnsi="Arial" w:cs="Arial"/>
          <w:b/>
          <w:bCs/>
          <w:lang w:val="en-US"/>
        </w:rPr>
        <w:t>2</w:t>
      </w:r>
      <w:r w:rsidR="005325A0">
        <w:rPr>
          <w:rFonts w:ascii="Arial" w:hAnsi="Arial" w:cs="Arial"/>
          <w:b/>
          <w:bCs/>
          <w:lang w:val="en-US"/>
        </w:rPr>
        <w:t>/06/202</w:t>
      </w:r>
      <w:r w:rsidR="00DA63ED">
        <w:rPr>
          <w:rFonts w:ascii="Arial" w:hAnsi="Arial" w:cs="Arial"/>
          <w:b/>
          <w:bCs/>
          <w:lang w:val="en-US"/>
        </w:rPr>
        <w:t>6</w:t>
      </w:r>
    </w:p>
    <w:p w14:paraId="2BB4AA2E" w14:textId="77777777" w:rsidR="00957E14" w:rsidRPr="001A588D" w:rsidRDefault="00957E14" w:rsidP="001A588D">
      <w:pPr>
        <w:jc w:val="both"/>
        <w:rPr>
          <w:rFonts w:ascii="Arial" w:hAnsi="Arial" w:cs="Arial"/>
          <w:i/>
          <w:lang w:val="en-US"/>
        </w:rPr>
      </w:pPr>
    </w:p>
    <w:p w14:paraId="46F43B93" w14:textId="12FE16C6" w:rsidR="001A588D" w:rsidRDefault="001A588D" w:rsidP="001A588D">
      <w:pPr>
        <w:jc w:val="both"/>
        <w:rPr>
          <w:rFonts w:ascii="Arial" w:hAnsi="Arial" w:cs="Arial"/>
          <w:i/>
          <w:sz w:val="22"/>
          <w:szCs w:val="22"/>
          <w:lang w:val="en-US"/>
        </w:rPr>
      </w:pPr>
      <w:r w:rsidRPr="009310CA">
        <w:rPr>
          <w:rFonts w:ascii="Arial" w:hAnsi="Arial" w:cs="Arial"/>
          <w:i/>
          <w:sz w:val="22"/>
          <w:szCs w:val="22"/>
          <w:lang w:val="en-US"/>
        </w:rPr>
        <w:t>Report written and submitted by:</w:t>
      </w:r>
      <w:r w:rsidR="006E0646">
        <w:rPr>
          <w:rFonts w:ascii="Arial" w:hAnsi="Arial" w:cs="Arial"/>
          <w:i/>
          <w:sz w:val="22"/>
          <w:szCs w:val="22"/>
          <w:lang w:val="en-US"/>
        </w:rPr>
        <w:t xml:space="preserve"> </w:t>
      </w:r>
      <w:r w:rsidR="001C3F86">
        <w:rPr>
          <w:rFonts w:ascii="Arial" w:hAnsi="Arial" w:cs="Arial"/>
          <w:i/>
          <w:sz w:val="22"/>
          <w:szCs w:val="22"/>
          <w:lang w:val="en-US"/>
        </w:rPr>
        <w:t>Tracy Daszkiewicz</w:t>
      </w:r>
    </w:p>
    <w:p w14:paraId="0ECF3565" w14:textId="77777777" w:rsidR="00167A84" w:rsidRPr="009310CA" w:rsidRDefault="00167A84" w:rsidP="001A588D">
      <w:pPr>
        <w:jc w:val="both"/>
        <w:rPr>
          <w:rFonts w:ascii="Arial" w:hAnsi="Arial" w:cs="Arial"/>
          <w:i/>
          <w:sz w:val="22"/>
          <w:szCs w:val="22"/>
          <w:lang w:val="en-US"/>
        </w:rPr>
      </w:pPr>
    </w:p>
    <w:p w14:paraId="0A879B30" w14:textId="77777777" w:rsidR="00866B8E" w:rsidRPr="009310CA" w:rsidRDefault="00866B8E" w:rsidP="00866B8E">
      <w:pPr>
        <w:jc w:val="both"/>
        <w:rPr>
          <w:rFonts w:ascii="Arial" w:hAnsi="Arial" w:cs="Arial"/>
          <w:sz w:val="22"/>
          <w:szCs w:val="22"/>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
        <w:gridCol w:w="8706"/>
      </w:tblGrid>
      <w:tr w:rsidR="007D4909" w:rsidRPr="001A588D" w14:paraId="6F20AEE6" w14:textId="77777777" w:rsidTr="00CF670C">
        <w:tc>
          <w:tcPr>
            <w:tcW w:w="645" w:type="dxa"/>
          </w:tcPr>
          <w:p w14:paraId="722CCBF1" w14:textId="6B351E4C" w:rsidR="001A588D" w:rsidRPr="001A588D" w:rsidRDefault="001A588D">
            <w:pPr>
              <w:rPr>
                <w:rFonts w:ascii="Arial" w:hAnsi="Arial" w:cs="Arial"/>
                <w:b/>
                <w:bCs/>
              </w:rPr>
            </w:pPr>
            <w:r w:rsidRPr="001A588D">
              <w:rPr>
                <w:rFonts w:ascii="Arial" w:hAnsi="Arial" w:cs="Arial"/>
                <w:b/>
                <w:bCs/>
              </w:rPr>
              <w:t>1</w:t>
            </w:r>
          </w:p>
        </w:tc>
        <w:tc>
          <w:tcPr>
            <w:tcW w:w="8706" w:type="dxa"/>
          </w:tcPr>
          <w:p w14:paraId="3B98C740" w14:textId="00E4092D" w:rsidR="001A588D" w:rsidRPr="001A588D" w:rsidRDefault="001A588D">
            <w:pPr>
              <w:rPr>
                <w:rFonts w:ascii="Arial" w:hAnsi="Arial" w:cs="Arial"/>
                <w:b/>
                <w:bCs/>
              </w:rPr>
            </w:pPr>
            <w:r w:rsidRPr="001A588D">
              <w:rPr>
                <w:rFonts w:ascii="Arial" w:hAnsi="Arial" w:cs="Arial"/>
                <w:b/>
                <w:bCs/>
              </w:rPr>
              <w:t>Areas Affected</w:t>
            </w:r>
          </w:p>
        </w:tc>
      </w:tr>
      <w:tr w:rsidR="007D4909" w:rsidRPr="001A588D" w14:paraId="6B467C1A" w14:textId="77777777" w:rsidTr="00CF670C">
        <w:tc>
          <w:tcPr>
            <w:tcW w:w="645" w:type="dxa"/>
          </w:tcPr>
          <w:p w14:paraId="53E2A6CA" w14:textId="77777777" w:rsidR="001A588D" w:rsidRPr="001A588D" w:rsidRDefault="001A588D">
            <w:pPr>
              <w:rPr>
                <w:rFonts w:ascii="Arial" w:hAnsi="Arial" w:cs="Arial"/>
              </w:rPr>
            </w:pPr>
          </w:p>
        </w:tc>
        <w:tc>
          <w:tcPr>
            <w:tcW w:w="8706" w:type="dxa"/>
          </w:tcPr>
          <w:p w14:paraId="39256954" w14:textId="5BB76179" w:rsidR="001A588D" w:rsidRPr="001A588D" w:rsidRDefault="001A588D">
            <w:pPr>
              <w:rPr>
                <w:rFonts w:ascii="Arial" w:hAnsi="Arial" w:cs="Arial"/>
              </w:rPr>
            </w:pPr>
          </w:p>
        </w:tc>
      </w:tr>
      <w:tr w:rsidR="007D4909" w:rsidRPr="001A588D" w14:paraId="7C80812C" w14:textId="77777777" w:rsidTr="00CF670C">
        <w:tc>
          <w:tcPr>
            <w:tcW w:w="645" w:type="dxa"/>
          </w:tcPr>
          <w:p w14:paraId="1B7A45D7" w14:textId="7506A9F4" w:rsidR="001A588D" w:rsidRPr="001A588D" w:rsidRDefault="001A588D">
            <w:pPr>
              <w:rPr>
                <w:rFonts w:ascii="Arial" w:hAnsi="Arial" w:cs="Arial"/>
              </w:rPr>
            </w:pPr>
            <w:r w:rsidRPr="003F0B5F">
              <w:rPr>
                <w:rFonts w:ascii="Arial" w:hAnsi="Arial" w:cs="Arial"/>
                <w:sz w:val="22"/>
                <w:szCs w:val="22"/>
              </w:rPr>
              <w:t>1.1</w:t>
            </w:r>
          </w:p>
        </w:tc>
        <w:tc>
          <w:tcPr>
            <w:tcW w:w="8706" w:type="dxa"/>
          </w:tcPr>
          <w:p w14:paraId="3CD618C1" w14:textId="54780B63" w:rsidR="001A588D" w:rsidRPr="00B92A78" w:rsidRDefault="003119D0" w:rsidP="007657A5">
            <w:pPr>
              <w:rPr>
                <w:rFonts w:ascii="Arial" w:hAnsi="Arial" w:cs="Arial"/>
              </w:rPr>
            </w:pPr>
            <w:r>
              <w:rPr>
                <w:rFonts w:ascii="Arial" w:hAnsi="Arial" w:cs="Arial"/>
              </w:rPr>
              <w:t>All</w:t>
            </w:r>
          </w:p>
        </w:tc>
      </w:tr>
      <w:tr w:rsidR="007D4909" w:rsidRPr="001A588D" w14:paraId="0A9740D9" w14:textId="77777777" w:rsidTr="00CF670C">
        <w:tc>
          <w:tcPr>
            <w:tcW w:w="645" w:type="dxa"/>
          </w:tcPr>
          <w:p w14:paraId="2F3BA0BC" w14:textId="77777777" w:rsidR="001A588D" w:rsidRPr="001A588D" w:rsidRDefault="001A588D">
            <w:pPr>
              <w:rPr>
                <w:rFonts w:ascii="Arial" w:hAnsi="Arial" w:cs="Arial"/>
              </w:rPr>
            </w:pPr>
          </w:p>
        </w:tc>
        <w:tc>
          <w:tcPr>
            <w:tcW w:w="8706" w:type="dxa"/>
          </w:tcPr>
          <w:p w14:paraId="1D9224B7" w14:textId="77777777" w:rsidR="001A588D" w:rsidRPr="00B92A78" w:rsidRDefault="001A588D">
            <w:pPr>
              <w:rPr>
                <w:rFonts w:ascii="Arial" w:hAnsi="Arial" w:cs="Arial"/>
              </w:rPr>
            </w:pPr>
          </w:p>
        </w:tc>
      </w:tr>
      <w:tr w:rsidR="007D4909" w:rsidRPr="001A588D" w14:paraId="5FB9EEBA" w14:textId="77777777" w:rsidTr="00CF670C">
        <w:tc>
          <w:tcPr>
            <w:tcW w:w="645" w:type="dxa"/>
          </w:tcPr>
          <w:p w14:paraId="31ED8A43" w14:textId="0517556E" w:rsidR="001A588D" w:rsidRPr="001A588D" w:rsidRDefault="001A588D">
            <w:pPr>
              <w:rPr>
                <w:rFonts w:ascii="Arial" w:hAnsi="Arial" w:cs="Arial"/>
                <w:b/>
                <w:bCs/>
              </w:rPr>
            </w:pPr>
            <w:r>
              <w:rPr>
                <w:rFonts w:ascii="Arial" w:hAnsi="Arial" w:cs="Arial"/>
                <w:b/>
                <w:bCs/>
              </w:rPr>
              <w:t>2</w:t>
            </w:r>
          </w:p>
        </w:tc>
        <w:tc>
          <w:tcPr>
            <w:tcW w:w="8706" w:type="dxa"/>
          </w:tcPr>
          <w:p w14:paraId="00DE0030" w14:textId="64F2E608" w:rsidR="001A588D" w:rsidRPr="00B92A78" w:rsidRDefault="001A588D" w:rsidP="007657A5">
            <w:pPr>
              <w:rPr>
                <w:rFonts w:ascii="Arial" w:hAnsi="Arial" w:cs="Arial"/>
                <w:b/>
                <w:bCs/>
              </w:rPr>
            </w:pPr>
            <w:r w:rsidRPr="00B92A78">
              <w:rPr>
                <w:rFonts w:ascii="Arial" w:hAnsi="Arial" w:cs="Arial"/>
                <w:b/>
                <w:bCs/>
              </w:rPr>
              <w:t>Purpose of Report</w:t>
            </w:r>
            <w:r w:rsidR="00866B8E" w:rsidRPr="00B92A78">
              <w:rPr>
                <w:rFonts w:ascii="Arial" w:hAnsi="Arial" w:cs="Arial"/>
                <w:b/>
                <w:bCs/>
              </w:rPr>
              <w:t xml:space="preserve"> </w:t>
            </w:r>
          </w:p>
        </w:tc>
      </w:tr>
      <w:tr w:rsidR="007D4909" w:rsidRPr="001A588D" w14:paraId="4ADCF351" w14:textId="77777777" w:rsidTr="00CF670C">
        <w:tc>
          <w:tcPr>
            <w:tcW w:w="645" w:type="dxa"/>
          </w:tcPr>
          <w:p w14:paraId="2C36D674" w14:textId="77777777" w:rsidR="001A588D" w:rsidRDefault="001A588D">
            <w:pPr>
              <w:rPr>
                <w:rFonts w:ascii="Arial" w:hAnsi="Arial" w:cs="Arial"/>
                <w:b/>
                <w:bCs/>
              </w:rPr>
            </w:pPr>
          </w:p>
        </w:tc>
        <w:tc>
          <w:tcPr>
            <w:tcW w:w="8706" w:type="dxa"/>
          </w:tcPr>
          <w:p w14:paraId="4ECDDE7B" w14:textId="77777777" w:rsidR="001A588D" w:rsidRPr="00B92A78" w:rsidRDefault="001A588D" w:rsidP="0045777C">
            <w:pPr>
              <w:rPr>
                <w:rFonts w:ascii="Arial" w:hAnsi="Arial" w:cs="Arial"/>
              </w:rPr>
            </w:pPr>
          </w:p>
        </w:tc>
      </w:tr>
      <w:tr w:rsidR="007D4909" w:rsidRPr="001A588D" w14:paraId="29B3E913" w14:textId="77777777" w:rsidTr="00CF670C">
        <w:tc>
          <w:tcPr>
            <w:tcW w:w="645" w:type="dxa"/>
          </w:tcPr>
          <w:p w14:paraId="1A5CA132" w14:textId="4069AA43" w:rsidR="001A588D" w:rsidRPr="001A588D" w:rsidRDefault="001A588D">
            <w:pPr>
              <w:rPr>
                <w:rFonts w:ascii="Arial" w:hAnsi="Arial" w:cs="Arial"/>
              </w:rPr>
            </w:pPr>
            <w:r w:rsidRPr="003F0B5F">
              <w:rPr>
                <w:rFonts w:ascii="Arial" w:hAnsi="Arial" w:cs="Arial"/>
                <w:sz w:val="22"/>
                <w:szCs w:val="22"/>
              </w:rPr>
              <w:t>2.1</w:t>
            </w:r>
          </w:p>
        </w:tc>
        <w:tc>
          <w:tcPr>
            <w:tcW w:w="8706" w:type="dxa"/>
          </w:tcPr>
          <w:p w14:paraId="6EA0CBB6" w14:textId="6A020099" w:rsidR="00E93A51" w:rsidRPr="00B92A78" w:rsidRDefault="003119D0" w:rsidP="00866B8E">
            <w:pPr>
              <w:rPr>
                <w:rFonts w:ascii="Arial" w:hAnsi="Arial" w:cs="Arial"/>
              </w:rPr>
            </w:pPr>
            <w:r>
              <w:rPr>
                <w:rFonts w:ascii="Arial" w:hAnsi="Arial" w:cs="Arial"/>
              </w:rPr>
              <w:t xml:space="preserve">To </w:t>
            </w:r>
            <w:r w:rsidR="008B3DFA">
              <w:rPr>
                <w:rFonts w:ascii="Arial" w:hAnsi="Arial" w:cs="Arial"/>
              </w:rPr>
              <w:t>propose an approach to the Wellbeing Assessment 2027</w:t>
            </w:r>
          </w:p>
        </w:tc>
      </w:tr>
      <w:tr w:rsidR="006E0646" w:rsidRPr="001A588D" w14:paraId="6E183901" w14:textId="77777777" w:rsidTr="00CF670C">
        <w:tc>
          <w:tcPr>
            <w:tcW w:w="645" w:type="dxa"/>
          </w:tcPr>
          <w:p w14:paraId="68752036" w14:textId="77777777" w:rsidR="006E0646" w:rsidRDefault="006E0646">
            <w:pPr>
              <w:rPr>
                <w:rFonts w:ascii="Arial" w:hAnsi="Arial" w:cs="Arial"/>
              </w:rPr>
            </w:pPr>
          </w:p>
        </w:tc>
        <w:tc>
          <w:tcPr>
            <w:tcW w:w="8706" w:type="dxa"/>
          </w:tcPr>
          <w:p w14:paraId="7061AC34" w14:textId="77777777" w:rsidR="006E0646" w:rsidRPr="00B92A78" w:rsidRDefault="006E0646" w:rsidP="006E0646">
            <w:pPr>
              <w:rPr>
                <w:rFonts w:ascii="Arial" w:hAnsi="Arial" w:cs="Arial"/>
              </w:rPr>
            </w:pPr>
          </w:p>
        </w:tc>
      </w:tr>
      <w:tr w:rsidR="007D4909" w:rsidRPr="001A588D" w14:paraId="2A46ECA0" w14:textId="77777777" w:rsidTr="00CF670C">
        <w:tc>
          <w:tcPr>
            <w:tcW w:w="645" w:type="dxa"/>
          </w:tcPr>
          <w:p w14:paraId="08FF8E60" w14:textId="2BB97702" w:rsidR="00917F67" w:rsidRPr="00917F67" w:rsidRDefault="00917F67">
            <w:pPr>
              <w:rPr>
                <w:rFonts w:ascii="Arial" w:hAnsi="Arial" w:cs="Arial"/>
                <w:b/>
                <w:bCs/>
              </w:rPr>
            </w:pPr>
            <w:r>
              <w:rPr>
                <w:rFonts w:ascii="Arial" w:hAnsi="Arial" w:cs="Arial"/>
                <w:b/>
                <w:bCs/>
              </w:rPr>
              <w:t>3</w:t>
            </w:r>
          </w:p>
        </w:tc>
        <w:tc>
          <w:tcPr>
            <w:tcW w:w="8706" w:type="dxa"/>
          </w:tcPr>
          <w:p w14:paraId="4F05BD95" w14:textId="22F6BA98" w:rsidR="00917F67" w:rsidRPr="00B92A78" w:rsidRDefault="00917F67">
            <w:pPr>
              <w:rPr>
                <w:rFonts w:ascii="Arial" w:hAnsi="Arial" w:cs="Arial"/>
                <w:b/>
                <w:bCs/>
              </w:rPr>
            </w:pPr>
            <w:r w:rsidRPr="00B92A78">
              <w:rPr>
                <w:rFonts w:ascii="Arial" w:hAnsi="Arial" w:cs="Arial"/>
                <w:b/>
                <w:bCs/>
              </w:rPr>
              <w:t>Background</w:t>
            </w:r>
          </w:p>
        </w:tc>
      </w:tr>
      <w:tr w:rsidR="007D4909" w:rsidRPr="001A588D" w14:paraId="75F3FEE4" w14:textId="77777777" w:rsidTr="00CF670C">
        <w:tc>
          <w:tcPr>
            <w:tcW w:w="645" w:type="dxa"/>
          </w:tcPr>
          <w:p w14:paraId="257AC0C1" w14:textId="77777777" w:rsidR="003F0B5F" w:rsidRDefault="003F0B5F">
            <w:pPr>
              <w:rPr>
                <w:rFonts w:ascii="Arial" w:hAnsi="Arial" w:cs="Arial"/>
                <w:b/>
                <w:bCs/>
              </w:rPr>
            </w:pPr>
          </w:p>
        </w:tc>
        <w:tc>
          <w:tcPr>
            <w:tcW w:w="8706" w:type="dxa"/>
          </w:tcPr>
          <w:p w14:paraId="71416CB3" w14:textId="77777777" w:rsidR="003F0B5F" w:rsidRPr="00B92A78" w:rsidRDefault="003F0B5F">
            <w:pPr>
              <w:rPr>
                <w:rFonts w:ascii="Arial" w:hAnsi="Arial" w:cs="Arial"/>
                <w:b/>
                <w:bCs/>
              </w:rPr>
            </w:pPr>
          </w:p>
        </w:tc>
      </w:tr>
      <w:tr w:rsidR="007D4909" w:rsidRPr="001A588D" w14:paraId="56B1063B" w14:textId="77777777" w:rsidTr="00CF670C">
        <w:tc>
          <w:tcPr>
            <w:tcW w:w="645" w:type="dxa"/>
          </w:tcPr>
          <w:p w14:paraId="4CD26BDF" w14:textId="7340BFBA" w:rsidR="009310CA" w:rsidRPr="003F0B5F" w:rsidRDefault="003F0B5F" w:rsidP="00866B8E">
            <w:pPr>
              <w:rPr>
                <w:rFonts w:ascii="Arial" w:hAnsi="Arial" w:cs="Arial"/>
              </w:rPr>
            </w:pPr>
            <w:r w:rsidRPr="003F0B5F">
              <w:rPr>
                <w:rFonts w:ascii="Arial" w:hAnsi="Arial" w:cs="Arial"/>
                <w:sz w:val="22"/>
                <w:szCs w:val="22"/>
              </w:rPr>
              <w:t>3.1</w:t>
            </w:r>
          </w:p>
        </w:tc>
        <w:tc>
          <w:tcPr>
            <w:tcW w:w="8706" w:type="dxa"/>
          </w:tcPr>
          <w:p w14:paraId="2E514D72" w14:textId="5AE34C0E" w:rsidR="00DA75CB" w:rsidRDefault="00DA75CB" w:rsidP="00014912">
            <w:pPr>
              <w:pStyle w:val="NormalWeb"/>
              <w:rPr>
                <w:rFonts w:ascii="Arial" w:hAnsi="Arial" w:cs="Arial"/>
                <w:color w:val="000000" w:themeColor="text1"/>
              </w:rPr>
            </w:pPr>
            <w:r>
              <w:rPr>
                <w:rFonts w:ascii="Arial" w:hAnsi="Arial" w:cs="Arial"/>
                <w:color w:val="000000" w:themeColor="text1"/>
              </w:rPr>
              <w:t>Every 5 years the PSB needs to produce a Wellbeing Plan and before that a Wellbeing Assessment. The Wellbeing Assessment is due to be published by March 2027.</w:t>
            </w:r>
          </w:p>
          <w:p w14:paraId="57BD9BBA" w14:textId="71D55D71" w:rsidR="00546934" w:rsidRDefault="004C1CCB" w:rsidP="004C1CCB">
            <w:pPr>
              <w:pStyle w:val="NormalWeb"/>
              <w:rPr>
                <w:rFonts w:ascii="Arial" w:hAnsi="Arial" w:cs="Arial"/>
                <w:color w:val="000000" w:themeColor="text1"/>
              </w:rPr>
            </w:pPr>
            <w:r w:rsidRPr="004C1CCB">
              <w:rPr>
                <w:rFonts w:ascii="Arial" w:hAnsi="Arial" w:cs="Arial"/>
                <w:color w:val="000000" w:themeColor="text1"/>
              </w:rPr>
              <w:t>PSBs complete well-being assessments under the Well-being of Future</w:t>
            </w:r>
            <w:r>
              <w:rPr>
                <w:rFonts w:ascii="Arial" w:hAnsi="Arial" w:cs="Arial"/>
                <w:color w:val="000000" w:themeColor="text1"/>
              </w:rPr>
              <w:t xml:space="preserve"> </w:t>
            </w:r>
            <w:r w:rsidRPr="004C1CCB">
              <w:rPr>
                <w:rFonts w:ascii="Arial" w:hAnsi="Arial" w:cs="Arial"/>
                <w:color w:val="000000" w:themeColor="text1"/>
              </w:rPr>
              <w:t>Generations (Wales) Act 2015 (WFG Act), which requires an assessment of economic, social, environmental and cultural well-being for the local authority</w:t>
            </w:r>
            <w:r>
              <w:rPr>
                <w:rFonts w:ascii="Arial" w:hAnsi="Arial" w:cs="Arial"/>
                <w:color w:val="000000" w:themeColor="text1"/>
              </w:rPr>
              <w:t xml:space="preserve"> </w:t>
            </w:r>
            <w:r w:rsidRPr="004C1CCB">
              <w:rPr>
                <w:rFonts w:ascii="Arial" w:hAnsi="Arial" w:cs="Arial"/>
                <w:color w:val="000000" w:themeColor="text1"/>
              </w:rPr>
              <w:t>area, including analysis at community-area level. The WFG Act also requires</w:t>
            </w:r>
            <w:r>
              <w:rPr>
                <w:rFonts w:ascii="Arial" w:hAnsi="Arial" w:cs="Arial"/>
                <w:color w:val="000000" w:themeColor="text1"/>
              </w:rPr>
              <w:t xml:space="preserve"> </w:t>
            </w:r>
            <w:r w:rsidRPr="004C1CCB">
              <w:rPr>
                <w:rFonts w:ascii="Arial" w:hAnsi="Arial" w:cs="Arial"/>
                <w:color w:val="000000" w:themeColor="text1"/>
              </w:rPr>
              <w:t>PSBs to consider national well-being indicators, statutory Future Trends Reports and the five ways of working. These assessments inform the development of a Well-being Plan which sets out the well-being objectives that the PSB deliver over the next five years.</w:t>
            </w:r>
          </w:p>
          <w:p w14:paraId="170729B0" w14:textId="54A36E9D" w:rsidR="00546934" w:rsidRDefault="00546934" w:rsidP="00546934">
            <w:pPr>
              <w:pStyle w:val="NormalWeb"/>
              <w:rPr>
                <w:rFonts w:ascii="Arial" w:hAnsi="Arial" w:cs="Arial"/>
                <w:color w:val="000000" w:themeColor="text1"/>
              </w:rPr>
            </w:pPr>
            <w:r w:rsidRPr="00546934">
              <w:rPr>
                <w:rFonts w:ascii="Arial" w:hAnsi="Arial" w:cs="Arial"/>
                <w:color w:val="000000" w:themeColor="text1"/>
              </w:rPr>
              <w:t>Draft guidance has recently been shared with the PSB support group (GSWAG).</w:t>
            </w:r>
            <w:r w:rsidR="00346694">
              <w:rPr>
                <w:rFonts w:ascii="Arial" w:hAnsi="Arial" w:cs="Arial"/>
                <w:color w:val="000000" w:themeColor="text1"/>
              </w:rPr>
              <w:t xml:space="preserve"> </w:t>
            </w:r>
            <w:r w:rsidRPr="00546934">
              <w:rPr>
                <w:rFonts w:ascii="Arial" w:hAnsi="Arial" w:cs="Arial"/>
                <w:color w:val="000000" w:themeColor="text1"/>
              </w:rPr>
              <w:t>The guidance states a desire for a more concise output than the last publication:</w:t>
            </w:r>
          </w:p>
          <w:p w14:paraId="51C6CBFF" w14:textId="683AF7CB" w:rsidR="00546934" w:rsidRPr="00546934" w:rsidRDefault="00546934" w:rsidP="00546934">
            <w:pPr>
              <w:pStyle w:val="NormalWeb"/>
              <w:rPr>
                <w:rFonts w:ascii="Arial" w:hAnsi="Arial" w:cs="Arial"/>
                <w:color w:val="000000" w:themeColor="text1"/>
              </w:rPr>
            </w:pPr>
            <w:r>
              <w:rPr>
                <w:noProof/>
              </w:rPr>
              <w:lastRenderedPageBreak/>
              <w:drawing>
                <wp:inline distT="0" distB="0" distL="0" distR="0" wp14:anchorId="2AD94CFC" wp14:editId="36744660">
                  <wp:extent cx="5191125" cy="34513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8385" cy="3456224"/>
                          </a:xfrm>
                          <a:prstGeom prst="rect">
                            <a:avLst/>
                          </a:prstGeom>
                          <a:noFill/>
                          <a:ln>
                            <a:noFill/>
                          </a:ln>
                        </pic:spPr>
                      </pic:pic>
                    </a:graphicData>
                  </a:graphic>
                </wp:inline>
              </w:drawing>
            </w:r>
          </w:p>
          <w:p w14:paraId="5F2A406F" w14:textId="09C7A419" w:rsidR="00546934" w:rsidRPr="00546934" w:rsidRDefault="00546934" w:rsidP="00546934">
            <w:pPr>
              <w:pStyle w:val="NormalWeb"/>
              <w:rPr>
                <w:rFonts w:ascii="Arial" w:hAnsi="Arial" w:cs="Arial"/>
                <w:color w:val="000000" w:themeColor="text1"/>
              </w:rPr>
            </w:pPr>
            <w:r w:rsidRPr="00546934">
              <w:rPr>
                <w:rFonts w:ascii="Arial" w:hAnsi="Arial" w:cs="Arial"/>
                <w:color w:val="000000" w:themeColor="text1"/>
              </w:rPr>
              <w:t>The draft guidance also provides the opportunity for the use of less traditional products.</w:t>
            </w:r>
          </w:p>
          <w:p w14:paraId="273D12FF" w14:textId="72F6CFF1" w:rsidR="00546934" w:rsidRDefault="00546934" w:rsidP="00546934">
            <w:pPr>
              <w:pStyle w:val="NormalWeb"/>
              <w:rPr>
                <w:rFonts w:ascii="Arial" w:hAnsi="Arial" w:cs="Arial"/>
                <w:color w:val="000000" w:themeColor="text1"/>
              </w:rPr>
            </w:pPr>
            <w:r w:rsidRPr="00546934">
              <w:rPr>
                <w:rFonts w:ascii="Arial" w:hAnsi="Arial" w:cs="Arial"/>
                <w:color w:val="000000" w:themeColor="text1"/>
              </w:rPr>
              <w:t>“Partnerships may choose different publication formats, including web-first formats, interactive digital content, or traditional reports”</w:t>
            </w:r>
          </w:p>
          <w:p w14:paraId="3F811936" w14:textId="189A90BF" w:rsidR="00546934" w:rsidRPr="00B92A78" w:rsidRDefault="00546934" w:rsidP="00DA75CB">
            <w:pPr>
              <w:pStyle w:val="NormalWeb"/>
              <w:rPr>
                <w:rFonts w:ascii="Arial" w:hAnsi="Arial" w:cs="Arial"/>
                <w:color w:val="000000" w:themeColor="text1"/>
              </w:rPr>
            </w:pPr>
          </w:p>
        </w:tc>
      </w:tr>
      <w:tr w:rsidR="00DE4A49" w:rsidRPr="001A588D" w14:paraId="77581B79" w14:textId="77777777" w:rsidTr="00CF670C">
        <w:tc>
          <w:tcPr>
            <w:tcW w:w="645" w:type="dxa"/>
          </w:tcPr>
          <w:p w14:paraId="3156C48A" w14:textId="77777777" w:rsidR="00DE4A49" w:rsidRPr="003F0B5F" w:rsidRDefault="00DE4A49" w:rsidP="00866B8E">
            <w:pPr>
              <w:rPr>
                <w:rFonts w:ascii="Arial" w:hAnsi="Arial" w:cs="Arial"/>
                <w:sz w:val="22"/>
                <w:szCs w:val="22"/>
              </w:rPr>
            </w:pPr>
          </w:p>
        </w:tc>
        <w:tc>
          <w:tcPr>
            <w:tcW w:w="8706" w:type="dxa"/>
          </w:tcPr>
          <w:p w14:paraId="68BEB5FA" w14:textId="77777777" w:rsidR="00DE4A49" w:rsidRPr="00B92A78" w:rsidRDefault="00DE4A49" w:rsidP="00014912">
            <w:pPr>
              <w:pStyle w:val="NormalWeb"/>
              <w:rPr>
                <w:rFonts w:ascii="Arial" w:hAnsi="Arial" w:cs="Arial"/>
                <w:color w:val="000000" w:themeColor="text1"/>
              </w:rPr>
            </w:pPr>
          </w:p>
        </w:tc>
      </w:tr>
      <w:tr w:rsidR="009D4D10" w:rsidRPr="001A588D" w14:paraId="2984DB5A" w14:textId="77777777" w:rsidTr="00CF670C">
        <w:tc>
          <w:tcPr>
            <w:tcW w:w="645" w:type="dxa"/>
          </w:tcPr>
          <w:p w14:paraId="68CB5691" w14:textId="29F750A9" w:rsidR="009D4D10" w:rsidRPr="003F0B5F" w:rsidRDefault="009D4D10" w:rsidP="00866B8E">
            <w:pPr>
              <w:rPr>
                <w:rFonts w:ascii="Arial" w:hAnsi="Arial" w:cs="Arial"/>
                <w:sz w:val="22"/>
                <w:szCs w:val="22"/>
              </w:rPr>
            </w:pPr>
            <w:r>
              <w:rPr>
                <w:rFonts w:ascii="Arial" w:hAnsi="Arial" w:cs="Arial"/>
                <w:sz w:val="22"/>
                <w:szCs w:val="22"/>
              </w:rPr>
              <w:t>3.2</w:t>
            </w:r>
          </w:p>
        </w:tc>
        <w:tc>
          <w:tcPr>
            <w:tcW w:w="8706" w:type="dxa"/>
          </w:tcPr>
          <w:p w14:paraId="0CAF0A81" w14:textId="6F541041" w:rsidR="00DA75CB" w:rsidRDefault="00DA75CB" w:rsidP="00DA75CB">
            <w:pPr>
              <w:pStyle w:val="NormalWeb"/>
              <w:rPr>
                <w:rFonts w:ascii="Arial" w:hAnsi="Arial" w:cs="Arial"/>
                <w:color w:val="000000" w:themeColor="text1"/>
              </w:rPr>
            </w:pPr>
            <w:r w:rsidRPr="00DA75CB">
              <w:rPr>
                <w:rFonts w:ascii="Arial" w:hAnsi="Arial" w:cs="Arial"/>
                <w:color w:val="000000" w:themeColor="text1"/>
              </w:rPr>
              <w:t>The 2025/26 Gwent JSA is a summary slide deck that presents key indicators of health and well-being in local areas across Gwent, grouped into seven chapters</w:t>
            </w:r>
            <w:r w:rsidR="004C1CCB">
              <w:rPr>
                <w:rFonts w:ascii="Arial" w:hAnsi="Arial" w:cs="Arial"/>
                <w:color w:val="000000" w:themeColor="text1"/>
              </w:rPr>
              <w:t xml:space="preserve"> that mostly reflect the Wellbeing of Future generation goals</w:t>
            </w:r>
            <w:r w:rsidRPr="00DA75CB">
              <w:rPr>
                <w:rFonts w:ascii="Arial" w:hAnsi="Arial" w:cs="Arial"/>
                <w:color w:val="000000" w:themeColor="text1"/>
              </w:rPr>
              <w:t>.</w:t>
            </w:r>
            <w:r w:rsidR="004C1CCB">
              <w:rPr>
                <w:rFonts w:ascii="Arial" w:hAnsi="Arial" w:cs="Arial"/>
                <w:color w:val="000000" w:themeColor="text1"/>
              </w:rPr>
              <w:t xml:space="preserve"> </w:t>
            </w:r>
            <w:r w:rsidRPr="00DA75CB">
              <w:rPr>
                <w:rFonts w:ascii="Arial" w:hAnsi="Arial" w:cs="Arial"/>
                <w:color w:val="000000" w:themeColor="text1"/>
              </w:rPr>
              <w:t>It provides evidence of challenges and opportunities for local communities, describes some of the disparities in health and social outcomes that exist within Gwent’s different local authority areas, and highlights opportunities for working together to build a healthier, fairer, safer and stronger Gwent.</w:t>
            </w:r>
            <w:r w:rsidR="00346694">
              <w:rPr>
                <w:rFonts w:ascii="Arial" w:hAnsi="Arial" w:cs="Arial"/>
                <w:color w:val="000000" w:themeColor="text1"/>
              </w:rPr>
              <w:t xml:space="preserve"> The JSA provides a list of the key evidence used and links to all the data sources included in the report.</w:t>
            </w:r>
          </w:p>
          <w:p w14:paraId="3232B282" w14:textId="77777777" w:rsidR="00DA75CB" w:rsidRDefault="00DA75CB" w:rsidP="00DA75CB">
            <w:pPr>
              <w:pStyle w:val="NormalWeb"/>
              <w:rPr>
                <w:rFonts w:ascii="Arial" w:hAnsi="Arial" w:cs="Arial"/>
                <w:color w:val="000000" w:themeColor="text1"/>
              </w:rPr>
            </w:pPr>
            <w:r>
              <w:rPr>
                <w:rFonts w:ascii="Arial" w:hAnsi="Arial" w:cs="Arial"/>
                <w:color w:val="000000" w:themeColor="text1"/>
              </w:rPr>
              <w:t>The JSA is supported by t</w:t>
            </w:r>
            <w:r w:rsidRPr="00DA75CB">
              <w:rPr>
                <w:rFonts w:ascii="Arial" w:hAnsi="Arial" w:cs="Arial"/>
                <w:color w:val="000000" w:themeColor="text1"/>
              </w:rPr>
              <w:t>he Gwent Indicator Framework (GIF)</w:t>
            </w:r>
            <w:r>
              <w:rPr>
                <w:rFonts w:ascii="Arial" w:hAnsi="Arial" w:cs="Arial"/>
                <w:color w:val="000000" w:themeColor="text1"/>
              </w:rPr>
              <w:t>. The GIF</w:t>
            </w:r>
            <w:r w:rsidRPr="00DA75CB">
              <w:rPr>
                <w:rFonts w:ascii="Arial" w:hAnsi="Arial" w:cs="Arial"/>
                <w:color w:val="000000" w:themeColor="text1"/>
              </w:rPr>
              <w:t xml:space="preserve"> is a large interactive report that presents indicators of health and well-being in Gwent, by local authority area and over time. Most of the data is sourced from publicly available national data sources such as Stats Wales, the Public Health Outcomes Framework and the Office for National Statistics. The aim of the GIF is to collate relevant indicators from these sources and present them in an accessible format, for everyone to use.</w:t>
            </w:r>
          </w:p>
          <w:p w14:paraId="5BC4D74F" w14:textId="5DF6EF2E" w:rsidR="00912F20" w:rsidRPr="007F1FEE" w:rsidRDefault="00DA75CB" w:rsidP="00DA75CB">
            <w:pPr>
              <w:pStyle w:val="NormalWeb"/>
              <w:rPr>
                <w:rFonts w:ascii="Arial" w:hAnsi="Arial" w:cs="Arial"/>
                <w:color w:val="000000" w:themeColor="text1"/>
              </w:rPr>
            </w:pPr>
            <w:r>
              <w:rPr>
                <w:rFonts w:ascii="Arial" w:hAnsi="Arial" w:cs="Arial"/>
                <w:color w:val="000000" w:themeColor="text1"/>
              </w:rPr>
              <w:lastRenderedPageBreak/>
              <w:t xml:space="preserve">Please follow this link to see both the JSA and the GIF </w:t>
            </w:r>
            <w:hyperlink r:id="rId12" w:history="1">
              <w:r>
                <w:rPr>
                  <w:rStyle w:val="Hyperlink"/>
                </w:rPr>
                <w:t>The Gwent Joint Strategic Assessment 2025/26 Edition - Aneurin Bevan University Health Board</w:t>
              </w:r>
            </w:hyperlink>
          </w:p>
        </w:tc>
      </w:tr>
      <w:tr w:rsidR="00DE4A49" w:rsidRPr="001A588D" w14:paraId="005AF76A" w14:textId="77777777" w:rsidTr="00CF670C">
        <w:tc>
          <w:tcPr>
            <w:tcW w:w="645" w:type="dxa"/>
          </w:tcPr>
          <w:p w14:paraId="230C8656" w14:textId="77777777" w:rsidR="00DE4A49" w:rsidRDefault="00DE4A49" w:rsidP="00866B8E">
            <w:pPr>
              <w:rPr>
                <w:rFonts w:ascii="Arial" w:hAnsi="Arial" w:cs="Arial"/>
                <w:sz w:val="22"/>
                <w:szCs w:val="22"/>
              </w:rPr>
            </w:pPr>
          </w:p>
        </w:tc>
        <w:tc>
          <w:tcPr>
            <w:tcW w:w="8706" w:type="dxa"/>
          </w:tcPr>
          <w:p w14:paraId="328A57E7" w14:textId="77777777" w:rsidR="00DE4A49" w:rsidRPr="00B92A78" w:rsidRDefault="00DE4A49" w:rsidP="00014912">
            <w:pPr>
              <w:pStyle w:val="NormalWeb"/>
              <w:rPr>
                <w:rFonts w:ascii="Arial" w:hAnsi="Arial" w:cs="Arial"/>
              </w:rPr>
            </w:pPr>
          </w:p>
        </w:tc>
      </w:tr>
      <w:tr w:rsidR="00DA75CB" w:rsidRPr="001A588D" w14:paraId="4CA039E5" w14:textId="77777777" w:rsidTr="00CF670C">
        <w:tc>
          <w:tcPr>
            <w:tcW w:w="645" w:type="dxa"/>
          </w:tcPr>
          <w:p w14:paraId="7FE448EB" w14:textId="3535B5EF" w:rsidR="00DA75CB" w:rsidRPr="000545DB" w:rsidRDefault="00DA75CB" w:rsidP="0007738D">
            <w:pPr>
              <w:rPr>
                <w:rFonts w:ascii="Arial" w:hAnsi="Arial" w:cs="Arial"/>
                <w:sz w:val="22"/>
                <w:szCs w:val="22"/>
              </w:rPr>
            </w:pPr>
            <w:r>
              <w:rPr>
                <w:rFonts w:ascii="Arial" w:hAnsi="Arial" w:cs="Arial"/>
                <w:sz w:val="22"/>
                <w:szCs w:val="22"/>
              </w:rPr>
              <w:t>3.3</w:t>
            </w:r>
          </w:p>
        </w:tc>
        <w:tc>
          <w:tcPr>
            <w:tcW w:w="8706" w:type="dxa"/>
          </w:tcPr>
          <w:p w14:paraId="6CFF5DC0" w14:textId="3C0DFA32" w:rsidR="00546934" w:rsidRDefault="00DA75CB" w:rsidP="0007738D">
            <w:pPr>
              <w:rPr>
                <w:rFonts w:ascii="Arial" w:hAnsi="Arial" w:cs="Arial"/>
              </w:rPr>
            </w:pPr>
            <w:r>
              <w:rPr>
                <w:rFonts w:ascii="Arial" w:hAnsi="Arial" w:cs="Arial"/>
              </w:rPr>
              <w:t xml:space="preserve">The JSA is close to providing </w:t>
            </w:r>
            <w:r w:rsidR="00566288">
              <w:rPr>
                <w:rFonts w:ascii="Arial" w:hAnsi="Arial" w:cs="Arial"/>
              </w:rPr>
              <w:t>what the Wellbeing Assessment needs. The growth areas are</w:t>
            </w:r>
            <w:r w:rsidR="00546934">
              <w:rPr>
                <w:rFonts w:ascii="Arial" w:hAnsi="Arial" w:cs="Arial"/>
              </w:rPr>
              <w:t>:</w:t>
            </w:r>
          </w:p>
          <w:p w14:paraId="273E8C6F" w14:textId="77777777" w:rsidR="00546934" w:rsidRDefault="00546934" w:rsidP="0007738D">
            <w:pPr>
              <w:rPr>
                <w:rFonts w:ascii="Arial" w:hAnsi="Arial" w:cs="Arial"/>
              </w:rPr>
            </w:pPr>
          </w:p>
          <w:p w14:paraId="7FDBD3E4" w14:textId="2E7FE7A2" w:rsidR="00E0703D" w:rsidRPr="00E0703D" w:rsidRDefault="002A236C" w:rsidP="00E0703D">
            <w:pPr>
              <w:pStyle w:val="ListParagraph"/>
              <w:numPr>
                <w:ilvl w:val="0"/>
                <w:numId w:val="25"/>
              </w:numPr>
              <w:rPr>
                <w:rFonts w:ascii="Arial" w:hAnsi="Arial" w:cs="Arial"/>
              </w:rPr>
            </w:pPr>
            <w:r>
              <w:rPr>
                <w:rFonts w:ascii="Arial" w:hAnsi="Arial" w:cs="Arial"/>
              </w:rPr>
              <w:t>A</w:t>
            </w:r>
            <w:r w:rsidR="00566288" w:rsidRPr="00546934">
              <w:rPr>
                <w:rFonts w:ascii="Arial" w:hAnsi="Arial" w:cs="Arial"/>
              </w:rPr>
              <w:t xml:space="preserve">ll chapters are </w:t>
            </w:r>
            <w:r w:rsidR="00546934">
              <w:rPr>
                <w:rFonts w:ascii="Arial" w:hAnsi="Arial" w:cs="Arial"/>
              </w:rPr>
              <w:t xml:space="preserve">jointly </w:t>
            </w:r>
            <w:r w:rsidR="00566288" w:rsidRPr="00546934">
              <w:rPr>
                <w:rFonts w:ascii="Arial" w:hAnsi="Arial" w:cs="Arial"/>
              </w:rPr>
              <w:t>written by leads in their field</w:t>
            </w:r>
            <w:r w:rsidR="00E0703D">
              <w:rPr>
                <w:rFonts w:ascii="Arial" w:hAnsi="Arial" w:cs="Arial"/>
              </w:rPr>
              <w:t xml:space="preserve"> in a concise and standardised style (this partially occurred in the most recent publication)</w:t>
            </w:r>
          </w:p>
          <w:p w14:paraId="23A85031" w14:textId="65D78E41" w:rsidR="00546934" w:rsidRPr="00546934" w:rsidRDefault="002A236C" w:rsidP="00E0703D">
            <w:pPr>
              <w:pStyle w:val="ListParagraph"/>
              <w:numPr>
                <w:ilvl w:val="0"/>
                <w:numId w:val="25"/>
              </w:numPr>
              <w:rPr>
                <w:rFonts w:ascii="Arial" w:hAnsi="Arial" w:cs="Arial"/>
              </w:rPr>
            </w:pPr>
            <w:r>
              <w:rPr>
                <w:rFonts w:ascii="Arial" w:hAnsi="Arial" w:cs="Arial"/>
              </w:rPr>
              <w:t>Community Voice</w:t>
            </w:r>
            <w:r w:rsidR="00E0703D">
              <w:rPr>
                <w:rFonts w:ascii="Arial" w:hAnsi="Arial" w:cs="Arial"/>
              </w:rPr>
              <w:t xml:space="preserve"> is considered</w:t>
            </w:r>
            <w:r w:rsidR="00E93F4A">
              <w:rPr>
                <w:rFonts w:ascii="Arial" w:hAnsi="Arial" w:cs="Arial"/>
              </w:rPr>
              <w:t xml:space="preserve"> and reflected in the chapters</w:t>
            </w:r>
          </w:p>
          <w:p w14:paraId="3CBFBBB8" w14:textId="1B8045DE" w:rsidR="00566288" w:rsidRPr="00E0703D" w:rsidRDefault="00E0703D" w:rsidP="00E0703D">
            <w:pPr>
              <w:pStyle w:val="ListParagraph"/>
              <w:numPr>
                <w:ilvl w:val="0"/>
                <w:numId w:val="25"/>
              </w:numPr>
              <w:rPr>
                <w:rFonts w:ascii="Arial" w:hAnsi="Arial" w:cs="Arial"/>
              </w:rPr>
            </w:pPr>
            <w:r w:rsidRPr="00E0703D">
              <w:rPr>
                <w:rFonts w:ascii="Arial" w:hAnsi="Arial" w:cs="Arial"/>
              </w:rPr>
              <w:t>A more overt declaration of priorities is made.</w:t>
            </w:r>
          </w:p>
          <w:p w14:paraId="650B3893" w14:textId="77777777" w:rsidR="00546934" w:rsidRDefault="00546934" w:rsidP="00546934">
            <w:pPr>
              <w:rPr>
                <w:rFonts w:ascii="Arial" w:hAnsi="Arial" w:cs="Arial"/>
              </w:rPr>
            </w:pPr>
          </w:p>
          <w:p w14:paraId="0D84EC36" w14:textId="65B7526B" w:rsidR="00E0703D" w:rsidRDefault="00E0703D" w:rsidP="00546934">
            <w:pPr>
              <w:rPr>
                <w:rFonts w:ascii="Arial" w:hAnsi="Arial" w:cs="Arial"/>
              </w:rPr>
            </w:pPr>
            <w:r>
              <w:rPr>
                <w:rFonts w:ascii="Arial" w:hAnsi="Arial" w:cs="Arial"/>
              </w:rPr>
              <w:t>These areas could be achieved via:</w:t>
            </w:r>
          </w:p>
          <w:p w14:paraId="44E1C549" w14:textId="245A695F" w:rsidR="00E0703D" w:rsidRDefault="00E0703D" w:rsidP="00546934">
            <w:pPr>
              <w:rPr>
                <w:rFonts w:ascii="Arial" w:hAnsi="Arial" w:cs="Arial"/>
              </w:rPr>
            </w:pPr>
          </w:p>
          <w:p w14:paraId="3B8931E9" w14:textId="1BB0DBAC" w:rsidR="00E0703D" w:rsidRDefault="00E0703D" w:rsidP="00E0703D">
            <w:pPr>
              <w:pStyle w:val="ListParagraph"/>
              <w:numPr>
                <w:ilvl w:val="0"/>
                <w:numId w:val="26"/>
              </w:numPr>
              <w:rPr>
                <w:rFonts w:ascii="Arial" w:hAnsi="Arial" w:cs="Arial"/>
              </w:rPr>
            </w:pPr>
            <w:r>
              <w:rPr>
                <w:rFonts w:ascii="Arial" w:hAnsi="Arial" w:cs="Arial"/>
              </w:rPr>
              <w:t>Leads increasing their support of the narrative element of JSA</w:t>
            </w:r>
          </w:p>
          <w:p w14:paraId="115BB424" w14:textId="5EC86616" w:rsidR="00E0703D" w:rsidRDefault="002A236C" w:rsidP="00E0703D">
            <w:pPr>
              <w:pStyle w:val="ListParagraph"/>
              <w:numPr>
                <w:ilvl w:val="0"/>
                <w:numId w:val="26"/>
              </w:numPr>
              <w:rPr>
                <w:rFonts w:ascii="Arial" w:hAnsi="Arial" w:cs="Arial"/>
              </w:rPr>
            </w:pPr>
            <w:r>
              <w:rPr>
                <w:rFonts w:ascii="Arial" w:hAnsi="Arial" w:cs="Arial"/>
              </w:rPr>
              <w:t>Community Voice</w:t>
            </w:r>
            <w:r w:rsidR="00E0703D">
              <w:rPr>
                <w:rFonts w:ascii="Arial" w:hAnsi="Arial" w:cs="Arial"/>
              </w:rPr>
              <w:t xml:space="preserve"> could be included in two ways</w:t>
            </w:r>
          </w:p>
          <w:p w14:paraId="6DBDE7B1" w14:textId="0A5E5EC4" w:rsidR="00E0703D" w:rsidRDefault="00E0703D" w:rsidP="00E0703D">
            <w:pPr>
              <w:pStyle w:val="ListParagraph"/>
              <w:numPr>
                <w:ilvl w:val="1"/>
                <w:numId w:val="26"/>
              </w:numPr>
              <w:rPr>
                <w:rFonts w:ascii="Arial" w:hAnsi="Arial" w:cs="Arial"/>
              </w:rPr>
            </w:pPr>
            <w:r>
              <w:rPr>
                <w:rFonts w:ascii="Arial" w:hAnsi="Arial" w:cs="Arial"/>
              </w:rPr>
              <w:t>Collate and review existing lived experience</w:t>
            </w:r>
            <w:r w:rsidR="002A236C">
              <w:rPr>
                <w:rFonts w:ascii="Arial" w:hAnsi="Arial" w:cs="Arial"/>
              </w:rPr>
              <w:t xml:space="preserve"> and community feedback studies</w:t>
            </w:r>
            <w:r>
              <w:rPr>
                <w:rFonts w:ascii="Arial" w:hAnsi="Arial" w:cs="Arial"/>
              </w:rPr>
              <w:t xml:space="preserve"> and combine with the relevant chapters.</w:t>
            </w:r>
          </w:p>
          <w:p w14:paraId="6AE80E81" w14:textId="727CF5F2" w:rsidR="00E0703D" w:rsidRDefault="00156CE5" w:rsidP="00E0703D">
            <w:pPr>
              <w:pStyle w:val="ListParagraph"/>
              <w:numPr>
                <w:ilvl w:val="1"/>
                <w:numId w:val="26"/>
              </w:numPr>
              <w:rPr>
                <w:rFonts w:ascii="Arial" w:hAnsi="Arial" w:cs="Arial"/>
              </w:rPr>
            </w:pPr>
            <w:r>
              <w:rPr>
                <w:rFonts w:ascii="Arial" w:hAnsi="Arial" w:cs="Arial"/>
              </w:rPr>
              <w:t>Bespoke W</w:t>
            </w:r>
            <w:r w:rsidR="00E0703D">
              <w:rPr>
                <w:rFonts w:ascii="Arial" w:hAnsi="Arial" w:cs="Arial"/>
              </w:rPr>
              <w:t xml:space="preserve">orkshops taking place after the </w:t>
            </w:r>
            <w:r w:rsidR="00346694">
              <w:rPr>
                <w:rFonts w:ascii="Arial" w:hAnsi="Arial" w:cs="Arial"/>
              </w:rPr>
              <w:t>chapters are completed</w:t>
            </w:r>
            <w:r w:rsidR="00E0703D">
              <w:rPr>
                <w:rFonts w:ascii="Arial" w:hAnsi="Arial" w:cs="Arial"/>
              </w:rPr>
              <w:t xml:space="preserve"> to discuss the Intelligence </w:t>
            </w:r>
            <w:r w:rsidR="002A236C">
              <w:rPr>
                <w:rFonts w:ascii="Arial" w:hAnsi="Arial" w:cs="Arial"/>
              </w:rPr>
              <w:t>and gather community feedback on proposed priorities</w:t>
            </w:r>
          </w:p>
          <w:p w14:paraId="23319DBC" w14:textId="64EA8FF7" w:rsidR="00E0703D" w:rsidRPr="00E0703D" w:rsidRDefault="00E0703D" w:rsidP="00E0703D">
            <w:pPr>
              <w:pStyle w:val="ListParagraph"/>
              <w:numPr>
                <w:ilvl w:val="0"/>
                <w:numId w:val="26"/>
              </w:numPr>
              <w:rPr>
                <w:rFonts w:ascii="Arial" w:hAnsi="Arial" w:cs="Arial"/>
              </w:rPr>
            </w:pPr>
            <w:r>
              <w:rPr>
                <w:rFonts w:ascii="Arial" w:hAnsi="Arial" w:cs="Arial"/>
              </w:rPr>
              <w:t xml:space="preserve">A PSB priority setting workshop convene to agree suggested priorities </w:t>
            </w:r>
          </w:p>
          <w:p w14:paraId="73CE4E56" w14:textId="7A864EAB" w:rsidR="00E0703D" w:rsidRPr="00B92A78" w:rsidRDefault="00E0703D" w:rsidP="00546934">
            <w:pPr>
              <w:rPr>
                <w:rFonts w:ascii="Arial" w:hAnsi="Arial" w:cs="Arial"/>
              </w:rPr>
            </w:pPr>
          </w:p>
        </w:tc>
      </w:tr>
      <w:tr w:rsidR="00DF4715" w:rsidRPr="001A588D" w14:paraId="33B80FFB" w14:textId="77777777" w:rsidTr="00CF670C">
        <w:tc>
          <w:tcPr>
            <w:tcW w:w="645" w:type="dxa"/>
          </w:tcPr>
          <w:p w14:paraId="1AC0BBCB" w14:textId="77777777" w:rsidR="00DF4715" w:rsidRPr="000545DB" w:rsidRDefault="00DF4715" w:rsidP="0007738D">
            <w:pPr>
              <w:rPr>
                <w:rFonts w:ascii="Arial" w:hAnsi="Arial" w:cs="Arial"/>
                <w:sz w:val="22"/>
                <w:szCs w:val="22"/>
              </w:rPr>
            </w:pPr>
          </w:p>
        </w:tc>
        <w:tc>
          <w:tcPr>
            <w:tcW w:w="8706" w:type="dxa"/>
          </w:tcPr>
          <w:p w14:paraId="6EF12226" w14:textId="77777777" w:rsidR="00DF4715" w:rsidRPr="00B92A78" w:rsidRDefault="00DF4715" w:rsidP="0007738D">
            <w:pPr>
              <w:rPr>
                <w:rFonts w:ascii="Arial" w:hAnsi="Arial" w:cs="Arial"/>
              </w:rPr>
            </w:pPr>
          </w:p>
        </w:tc>
      </w:tr>
      <w:tr w:rsidR="00DA75CB" w:rsidRPr="001A588D" w14:paraId="78352BA6" w14:textId="77777777" w:rsidTr="00CF670C">
        <w:tc>
          <w:tcPr>
            <w:tcW w:w="645" w:type="dxa"/>
          </w:tcPr>
          <w:p w14:paraId="6F1613F1" w14:textId="4E99A263" w:rsidR="00DA75CB" w:rsidRPr="000545DB" w:rsidRDefault="00DF4715" w:rsidP="0007738D">
            <w:pPr>
              <w:rPr>
                <w:rFonts w:ascii="Arial" w:hAnsi="Arial" w:cs="Arial"/>
                <w:sz w:val="22"/>
                <w:szCs w:val="22"/>
              </w:rPr>
            </w:pPr>
            <w:r>
              <w:rPr>
                <w:rFonts w:ascii="Arial" w:hAnsi="Arial" w:cs="Arial"/>
                <w:sz w:val="22"/>
                <w:szCs w:val="22"/>
              </w:rPr>
              <w:t>3.4</w:t>
            </w:r>
          </w:p>
        </w:tc>
        <w:tc>
          <w:tcPr>
            <w:tcW w:w="8706" w:type="dxa"/>
          </w:tcPr>
          <w:p w14:paraId="186819F7" w14:textId="4BCBF9D8" w:rsidR="00E82DB2" w:rsidRDefault="00AF0F8F" w:rsidP="0007738D">
            <w:pPr>
              <w:rPr>
                <w:rFonts w:ascii="Arial" w:hAnsi="Arial" w:cs="Arial"/>
              </w:rPr>
            </w:pPr>
            <w:r w:rsidRPr="00AF0F8F">
              <w:rPr>
                <w:rFonts w:ascii="Arial" w:hAnsi="Arial" w:cs="Arial"/>
              </w:rPr>
              <w:t xml:space="preserve">Using the JSA as the WBA will strengthen </w:t>
            </w:r>
            <w:r w:rsidR="00156CE5">
              <w:rPr>
                <w:rFonts w:ascii="Arial" w:hAnsi="Arial" w:cs="Arial"/>
              </w:rPr>
              <w:t xml:space="preserve">the PSB desire for </w:t>
            </w:r>
            <w:r w:rsidRPr="00AF0F8F">
              <w:rPr>
                <w:rFonts w:ascii="Arial" w:hAnsi="Arial" w:cs="Arial"/>
              </w:rPr>
              <w:t>a single robust version of the truth</w:t>
            </w:r>
            <w:r w:rsidR="00E82DB2">
              <w:rPr>
                <w:rFonts w:ascii="Arial" w:hAnsi="Arial" w:cs="Arial"/>
              </w:rPr>
              <w:t>.</w:t>
            </w:r>
          </w:p>
          <w:p w14:paraId="09D7CF69" w14:textId="77777777" w:rsidR="00E82DB2" w:rsidRDefault="00E82DB2" w:rsidP="0007738D">
            <w:pPr>
              <w:rPr>
                <w:rFonts w:ascii="Arial" w:hAnsi="Arial" w:cs="Arial"/>
              </w:rPr>
            </w:pPr>
          </w:p>
          <w:p w14:paraId="48546652" w14:textId="20EF9041" w:rsidR="00DF4715" w:rsidRDefault="00E82DB2" w:rsidP="0007738D">
            <w:pPr>
              <w:rPr>
                <w:rFonts w:ascii="Arial" w:hAnsi="Arial" w:cs="Arial"/>
              </w:rPr>
            </w:pPr>
            <w:r>
              <w:rPr>
                <w:rFonts w:ascii="Arial" w:hAnsi="Arial" w:cs="Arial"/>
              </w:rPr>
              <w:t>Also</w:t>
            </w:r>
            <w:r w:rsidR="00156CE5">
              <w:rPr>
                <w:rFonts w:ascii="Arial" w:hAnsi="Arial" w:cs="Arial"/>
              </w:rPr>
              <w:t>,</w:t>
            </w:r>
            <w:r>
              <w:rPr>
                <w:rFonts w:ascii="Arial" w:hAnsi="Arial" w:cs="Arial"/>
              </w:rPr>
              <w:t xml:space="preserve"> t</w:t>
            </w:r>
            <w:r w:rsidR="00AF0F8F" w:rsidRPr="00AF0F8F">
              <w:rPr>
                <w:rFonts w:ascii="Arial" w:hAnsi="Arial" w:cs="Arial"/>
              </w:rPr>
              <w:t>he JSA is an annually produced document</w:t>
            </w:r>
            <w:r w:rsidR="00156CE5">
              <w:rPr>
                <w:rFonts w:ascii="Arial" w:hAnsi="Arial" w:cs="Arial"/>
              </w:rPr>
              <w:t xml:space="preserve">. This will </w:t>
            </w:r>
            <w:r w:rsidR="00AF0F8F" w:rsidRPr="00AF0F8F">
              <w:rPr>
                <w:rFonts w:ascii="Arial" w:hAnsi="Arial" w:cs="Arial"/>
              </w:rPr>
              <w:t>allow us to better monitor our progress between the statutory cycle of the Wellbeing Assessment and Wellbeing Plan.</w:t>
            </w:r>
          </w:p>
          <w:p w14:paraId="3C8AFFE3" w14:textId="3B877D42" w:rsidR="00156CE5" w:rsidRDefault="00156CE5" w:rsidP="0007738D">
            <w:pPr>
              <w:rPr>
                <w:rFonts w:ascii="Arial" w:hAnsi="Arial" w:cs="Arial"/>
              </w:rPr>
            </w:pPr>
          </w:p>
          <w:p w14:paraId="57DD25FE" w14:textId="54AB6DC1" w:rsidR="00156CE5" w:rsidRDefault="00156CE5" w:rsidP="0007738D">
            <w:pPr>
              <w:rPr>
                <w:rFonts w:ascii="Arial" w:hAnsi="Arial" w:cs="Arial"/>
              </w:rPr>
            </w:pPr>
            <w:r>
              <w:rPr>
                <w:rFonts w:ascii="Arial" w:hAnsi="Arial" w:cs="Arial"/>
              </w:rPr>
              <w:t>This approach</w:t>
            </w:r>
            <w:r w:rsidR="00346694">
              <w:rPr>
                <w:rFonts w:ascii="Arial" w:hAnsi="Arial" w:cs="Arial"/>
              </w:rPr>
              <w:t>, though</w:t>
            </w:r>
            <w:r>
              <w:rPr>
                <w:rFonts w:ascii="Arial" w:hAnsi="Arial" w:cs="Arial"/>
              </w:rPr>
              <w:t xml:space="preserve"> does require some resource input</w:t>
            </w:r>
            <w:r w:rsidR="00346694">
              <w:rPr>
                <w:rFonts w:ascii="Arial" w:hAnsi="Arial" w:cs="Arial"/>
              </w:rPr>
              <w:t>,</w:t>
            </w:r>
            <w:r>
              <w:rPr>
                <w:rFonts w:ascii="Arial" w:hAnsi="Arial" w:cs="Arial"/>
              </w:rPr>
              <w:t xml:space="preserve"> should be less than the resource impact of a stand-alone Wellbeing Assessment.</w:t>
            </w:r>
          </w:p>
          <w:p w14:paraId="3D08085A" w14:textId="0EB1714E" w:rsidR="00DF4715" w:rsidRPr="00B92A78" w:rsidRDefault="00DF4715" w:rsidP="0007738D">
            <w:pPr>
              <w:rPr>
                <w:rFonts w:ascii="Arial" w:hAnsi="Arial" w:cs="Arial"/>
              </w:rPr>
            </w:pPr>
          </w:p>
        </w:tc>
      </w:tr>
      <w:tr w:rsidR="0007738D" w:rsidRPr="001A588D" w14:paraId="388BA6E8" w14:textId="77777777" w:rsidTr="00CF670C">
        <w:tc>
          <w:tcPr>
            <w:tcW w:w="645" w:type="dxa"/>
          </w:tcPr>
          <w:p w14:paraId="0E3E4217" w14:textId="3290C5CC" w:rsidR="0007738D" w:rsidRPr="000545DB" w:rsidRDefault="0007738D" w:rsidP="0007738D">
            <w:pPr>
              <w:rPr>
                <w:rFonts w:ascii="Arial" w:hAnsi="Arial" w:cs="Arial"/>
                <w:sz w:val="22"/>
                <w:szCs w:val="22"/>
              </w:rPr>
            </w:pPr>
          </w:p>
        </w:tc>
        <w:tc>
          <w:tcPr>
            <w:tcW w:w="8706" w:type="dxa"/>
          </w:tcPr>
          <w:p w14:paraId="057A1BDD" w14:textId="42D596FD" w:rsidR="00CF670C" w:rsidRPr="00B92A78" w:rsidRDefault="00CF670C" w:rsidP="0007738D">
            <w:pPr>
              <w:rPr>
                <w:rFonts w:ascii="Arial" w:hAnsi="Arial" w:cs="Arial"/>
              </w:rPr>
            </w:pPr>
          </w:p>
        </w:tc>
      </w:tr>
      <w:tr w:rsidR="0007738D" w:rsidRPr="001A588D" w14:paraId="35E45502" w14:textId="77777777" w:rsidTr="00CF670C">
        <w:tc>
          <w:tcPr>
            <w:tcW w:w="645" w:type="dxa"/>
          </w:tcPr>
          <w:p w14:paraId="5EA25E02" w14:textId="15FEE88C" w:rsidR="0007738D" w:rsidRPr="00A8310A" w:rsidRDefault="00273BD5" w:rsidP="0007738D">
            <w:pPr>
              <w:rPr>
                <w:rFonts w:ascii="Arial" w:eastAsia="Arial" w:hAnsi="Arial" w:cs="Arial"/>
                <w:b/>
                <w:bCs/>
              </w:rPr>
            </w:pPr>
            <w:r>
              <w:rPr>
                <w:rFonts w:ascii="Arial" w:eastAsia="Arial" w:hAnsi="Arial" w:cs="Arial"/>
                <w:b/>
                <w:bCs/>
              </w:rPr>
              <w:t>4</w:t>
            </w:r>
          </w:p>
        </w:tc>
        <w:tc>
          <w:tcPr>
            <w:tcW w:w="8706" w:type="dxa"/>
          </w:tcPr>
          <w:p w14:paraId="15FD6A51" w14:textId="3631EA80" w:rsidR="0007738D" w:rsidRPr="00B92A78" w:rsidRDefault="0007738D" w:rsidP="007657A5">
            <w:pPr>
              <w:rPr>
                <w:rFonts w:ascii="Arial" w:eastAsia="Arial" w:hAnsi="Arial" w:cs="Arial"/>
                <w:b/>
                <w:bCs/>
              </w:rPr>
            </w:pPr>
            <w:r w:rsidRPr="00B92A78">
              <w:rPr>
                <w:rFonts w:ascii="Arial" w:eastAsia="Arial" w:hAnsi="Arial" w:cs="Arial"/>
                <w:b/>
                <w:bCs/>
              </w:rPr>
              <w:t xml:space="preserve">Funding </w:t>
            </w:r>
          </w:p>
        </w:tc>
      </w:tr>
      <w:tr w:rsidR="0007738D" w:rsidRPr="001A588D" w14:paraId="37FC2592" w14:textId="77777777" w:rsidTr="00CF670C">
        <w:tc>
          <w:tcPr>
            <w:tcW w:w="645" w:type="dxa"/>
          </w:tcPr>
          <w:p w14:paraId="139DEE51" w14:textId="77777777" w:rsidR="0007738D" w:rsidRPr="000545DB" w:rsidRDefault="0007738D" w:rsidP="0007738D">
            <w:pPr>
              <w:rPr>
                <w:rFonts w:ascii="Arial" w:hAnsi="Arial" w:cs="Arial"/>
                <w:sz w:val="22"/>
                <w:szCs w:val="22"/>
              </w:rPr>
            </w:pPr>
          </w:p>
        </w:tc>
        <w:tc>
          <w:tcPr>
            <w:tcW w:w="8706" w:type="dxa"/>
          </w:tcPr>
          <w:p w14:paraId="2CCC62EF" w14:textId="77777777" w:rsidR="0007738D" w:rsidRPr="00B92A78" w:rsidRDefault="0007738D" w:rsidP="0007738D">
            <w:pPr>
              <w:rPr>
                <w:rFonts w:ascii="Arial" w:hAnsi="Arial" w:cs="Arial"/>
                <w:highlight w:val="red"/>
              </w:rPr>
            </w:pPr>
          </w:p>
        </w:tc>
      </w:tr>
      <w:tr w:rsidR="0007738D" w:rsidRPr="001A588D" w14:paraId="519EF3EA" w14:textId="77777777" w:rsidTr="00CF670C">
        <w:tc>
          <w:tcPr>
            <w:tcW w:w="645" w:type="dxa"/>
          </w:tcPr>
          <w:p w14:paraId="3380BA7A" w14:textId="40EF176C" w:rsidR="0007738D" w:rsidRPr="28E75779" w:rsidRDefault="00273BD5" w:rsidP="0007738D">
            <w:pPr>
              <w:rPr>
                <w:rFonts w:ascii="Arial" w:hAnsi="Arial" w:cs="Arial"/>
                <w:sz w:val="22"/>
                <w:szCs w:val="22"/>
              </w:rPr>
            </w:pPr>
            <w:r>
              <w:rPr>
                <w:rFonts w:ascii="Arial" w:hAnsi="Arial" w:cs="Arial"/>
                <w:sz w:val="22"/>
                <w:szCs w:val="22"/>
              </w:rPr>
              <w:t>4.1</w:t>
            </w:r>
          </w:p>
        </w:tc>
        <w:tc>
          <w:tcPr>
            <w:tcW w:w="8706" w:type="dxa"/>
          </w:tcPr>
          <w:p w14:paraId="6C7EA579" w14:textId="64A0AED6" w:rsidR="0007738D" w:rsidRPr="00B92A78" w:rsidRDefault="00346694" w:rsidP="0007738D">
            <w:pPr>
              <w:rPr>
                <w:rFonts w:ascii="Arial" w:hAnsi="Arial" w:cs="Arial"/>
              </w:rPr>
            </w:pPr>
            <w:r>
              <w:rPr>
                <w:rFonts w:ascii="Arial" w:hAnsi="Arial" w:cs="Arial"/>
              </w:rPr>
              <w:t>Staff resource time and possible need for resource for the workshops</w:t>
            </w:r>
          </w:p>
        </w:tc>
      </w:tr>
      <w:tr w:rsidR="00273BD5" w:rsidRPr="001A588D" w14:paraId="5AB2A03C" w14:textId="77777777" w:rsidTr="00CF670C">
        <w:tc>
          <w:tcPr>
            <w:tcW w:w="645" w:type="dxa"/>
          </w:tcPr>
          <w:p w14:paraId="3AFC8E7D" w14:textId="77777777" w:rsidR="00273BD5" w:rsidRDefault="00273BD5" w:rsidP="0007738D">
            <w:pPr>
              <w:rPr>
                <w:rFonts w:ascii="Arial" w:hAnsi="Arial" w:cs="Arial"/>
                <w:sz w:val="22"/>
                <w:szCs w:val="22"/>
              </w:rPr>
            </w:pPr>
          </w:p>
        </w:tc>
        <w:tc>
          <w:tcPr>
            <w:tcW w:w="8706" w:type="dxa"/>
          </w:tcPr>
          <w:p w14:paraId="05F31D2B" w14:textId="77777777" w:rsidR="00273BD5" w:rsidRPr="00B92A78" w:rsidRDefault="00273BD5" w:rsidP="0007738D">
            <w:pPr>
              <w:rPr>
                <w:rFonts w:ascii="Arial" w:hAnsi="Arial" w:cs="Arial"/>
              </w:rPr>
            </w:pPr>
          </w:p>
        </w:tc>
      </w:tr>
      <w:tr w:rsidR="00EC06F8" w14:paraId="7D516FA9" w14:textId="77777777" w:rsidTr="00CF670C">
        <w:tc>
          <w:tcPr>
            <w:tcW w:w="645" w:type="dxa"/>
          </w:tcPr>
          <w:p w14:paraId="7F1E50D4" w14:textId="77777777" w:rsidR="00EC06F8" w:rsidRPr="00867993" w:rsidRDefault="00EC06F8" w:rsidP="0007738D">
            <w:pPr>
              <w:rPr>
                <w:rFonts w:ascii="Arial" w:hAnsi="Arial" w:cs="Arial"/>
                <w:sz w:val="22"/>
                <w:szCs w:val="22"/>
              </w:rPr>
            </w:pPr>
          </w:p>
        </w:tc>
        <w:tc>
          <w:tcPr>
            <w:tcW w:w="8706" w:type="dxa"/>
          </w:tcPr>
          <w:p w14:paraId="490FC6FB" w14:textId="77777777" w:rsidR="00EC06F8" w:rsidRPr="00B92A78" w:rsidRDefault="00EC06F8" w:rsidP="0007738D">
            <w:pPr>
              <w:rPr>
                <w:rFonts w:ascii="Arial" w:hAnsi="Arial" w:cs="Arial"/>
              </w:rPr>
            </w:pPr>
          </w:p>
        </w:tc>
      </w:tr>
      <w:tr w:rsidR="00B92A78" w14:paraId="2A2E47C3" w14:textId="77777777" w:rsidTr="00CF670C">
        <w:tc>
          <w:tcPr>
            <w:tcW w:w="645" w:type="dxa"/>
          </w:tcPr>
          <w:p w14:paraId="7617D425" w14:textId="4E463939" w:rsidR="00B92A78" w:rsidRPr="0024588C" w:rsidRDefault="0024588C" w:rsidP="00B92A78">
            <w:pPr>
              <w:rPr>
                <w:rFonts w:ascii="Arial" w:hAnsi="Arial" w:cs="Arial"/>
                <w:b/>
                <w:bCs/>
                <w:sz w:val="22"/>
                <w:szCs w:val="22"/>
              </w:rPr>
            </w:pPr>
            <w:r w:rsidRPr="0024588C">
              <w:rPr>
                <w:rFonts w:ascii="Arial" w:hAnsi="Arial" w:cs="Arial"/>
                <w:b/>
                <w:bCs/>
              </w:rPr>
              <w:t>5</w:t>
            </w:r>
          </w:p>
        </w:tc>
        <w:tc>
          <w:tcPr>
            <w:tcW w:w="8706" w:type="dxa"/>
          </w:tcPr>
          <w:p w14:paraId="0B3277E5" w14:textId="796DEA79" w:rsidR="00B92A78" w:rsidRPr="00B92A78" w:rsidRDefault="00B92A78" w:rsidP="00B92A78">
            <w:pPr>
              <w:rPr>
                <w:rFonts w:ascii="Arial" w:hAnsi="Arial" w:cs="Arial"/>
              </w:rPr>
            </w:pPr>
            <w:r w:rsidRPr="00B92A78">
              <w:rPr>
                <w:rFonts w:ascii="Arial" w:eastAsia="Arial" w:hAnsi="Arial" w:cs="Arial"/>
                <w:b/>
                <w:bCs/>
              </w:rPr>
              <w:t>Recommendations</w:t>
            </w:r>
          </w:p>
        </w:tc>
      </w:tr>
      <w:tr w:rsidR="00B92A78" w14:paraId="1D4CB436" w14:textId="77777777" w:rsidTr="00CF670C">
        <w:tc>
          <w:tcPr>
            <w:tcW w:w="645" w:type="dxa"/>
          </w:tcPr>
          <w:p w14:paraId="2CF4E7D7" w14:textId="77777777" w:rsidR="00B92A78" w:rsidRPr="00867993" w:rsidRDefault="00B92A78" w:rsidP="00B92A78">
            <w:pPr>
              <w:rPr>
                <w:rFonts w:ascii="Arial" w:hAnsi="Arial" w:cs="Arial"/>
                <w:sz w:val="22"/>
                <w:szCs w:val="22"/>
              </w:rPr>
            </w:pPr>
          </w:p>
        </w:tc>
        <w:tc>
          <w:tcPr>
            <w:tcW w:w="8706" w:type="dxa"/>
          </w:tcPr>
          <w:p w14:paraId="4A6EF228" w14:textId="77777777" w:rsidR="00B92A78" w:rsidRPr="00B92A78" w:rsidRDefault="00B92A78" w:rsidP="00B92A78">
            <w:pPr>
              <w:rPr>
                <w:rFonts w:ascii="Arial" w:hAnsi="Arial" w:cs="Arial"/>
              </w:rPr>
            </w:pPr>
          </w:p>
        </w:tc>
      </w:tr>
      <w:tr w:rsidR="00B92A78" w14:paraId="243F2582" w14:textId="77777777" w:rsidTr="00CF670C">
        <w:tc>
          <w:tcPr>
            <w:tcW w:w="645" w:type="dxa"/>
          </w:tcPr>
          <w:p w14:paraId="197D0923" w14:textId="74C5ACB5" w:rsidR="00B92A78" w:rsidRPr="00867993" w:rsidRDefault="0024588C" w:rsidP="00B92A78">
            <w:pPr>
              <w:rPr>
                <w:rFonts w:ascii="Arial" w:hAnsi="Arial" w:cs="Arial"/>
                <w:sz w:val="22"/>
                <w:szCs w:val="22"/>
              </w:rPr>
            </w:pPr>
            <w:r>
              <w:rPr>
                <w:rFonts w:ascii="Arial" w:eastAsia="Arial" w:hAnsi="Arial" w:cs="Arial"/>
                <w:sz w:val="22"/>
                <w:szCs w:val="22"/>
              </w:rPr>
              <w:t>5</w:t>
            </w:r>
            <w:r w:rsidR="00B92A78" w:rsidRPr="28E75779">
              <w:rPr>
                <w:rFonts w:ascii="Arial" w:eastAsia="Arial" w:hAnsi="Arial" w:cs="Arial"/>
                <w:sz w:val="22"/>
                <w:szCs w:val="22"/>
              </w:rPr>
              <w:t>.1</w:t>
            </w:r>
          </w:p>
        </w:tc>
        <w:tc>
          <w:tcPr>
            <w:tcW w:w="8706" w:type="dxa"/>
          </w:tcPr>
          <w:p w14:paraId="5875A1DF" w14:textId="01CDC98D" w:rsidR="00B92A78" w:rsidRDefault="00EC06F8" w:rsidP="00B92A78">
            <w:pPr>
              <w:rPr>
                <w:rFonts w:ascii="Arial" w:hAnsi="Arial" w:cs="Arial"/>
              </w:rPr>
            </w:pPr>
            <w:r>
              <w:rPr>
                <w:rFonts w:ascii="Arial" w:hAnsi="Arial" w:cs="Arial"/>
              </w:rPr>
              <w:t>It is recommended that the Gwent Public Services Board</w:t>
            </w:r>
            <w:r w:rsidR="00D02AA5">
              <w:rPr>
                <w:rFonts w:ascii="Arial" w:hAnsi="Arial" w:cs="Arial"/>
              </w:rPr>
              <w:t xml:space="preserve"> Scrutiny Committee</w:t>
            </w:r>
            <w:r>
              <w:rPr>
                <w:rFonts w:ascii="Arial" w:hAnsi="Arial" w:cs="Arial"/>
              </w:rPr>
              <w:t>:</w:t>
            </w:r>
          </w:p>
          <w:p w14:paraId="45EA873F" w14:textId="77777777" w:rsidR="00EC06F8" w:rsidRDefault="00EC06F8" w:rsidP="00B92A78">
            <w:pPr>
              <w:rPr>
                <w:rFonts w:ascii="Arial" w:hAnsi="Arial" w:cs="Arial"/>
              </w:rPr>
            </w:pPr>
          </w:p>
          <w:p w14:paraId="03A3D7B6" w14:textId="5216C711" w:rsidR="00EC06F8" w:rsidRDefault="00DA75CB" w:rsidP="00EC06F8">
            <w:pPr>
              <w:pStyle w:val="ListParagraph"/>
              <w:numPr>
                <w:ilvl w:val="0"/>
                <w:numId w:val="23"/>
              </w:numPr>
              <w:rPr>
                <w:rFonts w:ascii="Arial" w:hAnsi="Arial" w:cs="Arial"/>
              </w:rPr>
            </w:pPr>
            <w:r>
              <w:rPr>
                <w:rFonts w:ascii="Arial" w:hAnsi="Arial" w:cs="Arial"/>
              </w:rPr>
              <w:t xml:space="preserve">Approve the proposal to use the JSA as the PSB Wellbeing Assessment 2027 </w:t>
            </w:r>
          </w:p>
          <w:p w14:paraId="4EDFC8B1" w14:textId="51637684" w:rsidR="00156CE5" w:rsidRDefault="00156CE5" w:rsidP="00EC06F8">
            <w:pPr>
              <w:pStyle w:val="ListParagraph"/>
              <w:numPr>
                <w:ilvl w:val="0"/>
                <w:numId w:val="23"/>
              </w:numPr>
              <w:rPr>
                <w:rFonts w:ascii="Arial" w:hAnsi="Arial" w:cs="Arial"/>
              </w:rPr>
            </w:pPr>
            <w:r>
              <w:rPr>
                <w:rFonts w:ascii="Arial" w:hAnsi="Arial" w:cs="Arial"/>
              </w:rPr>
              <w:t>Approve the approach in how to adjust the JSA into a PSB Wellbeing Assessment for 2027</w:t>
            </w:r>
          </w:p>
          <w:p w14:paraId="0B850929" w14:textId="77777777" w:rsidR="00DA75CB" w:rsidRDefault="00DA75CB" w:rsidP="00156CE5">
            <w:pPr>
              <w:pStyle w:val="ListParagraph"/>
              <w:numPr>
                <w:ilvl w:val="0"/>
                <w:numId w:val="23"/>
              </w:numPr>
              <w:rPr>
                <w:rFonts w:ascii="Arial" w:hAnsi="Arial" w:cs="Arial"/>
              </w:rPr>
            </w:pPr>
            <w:r>
              <w:rPr>
                <w:rFonts w:ascii="Arial" w:hAnsi="Arial" w:cs="Arial"/>
              </w:rPr>
              <w:lastRenderedPageBreak/>
              <w:t xml:space="preserve">For all PSB members to </w:t>
            </w:r>
            <w:r w:rsidR="00156CE5">
              <w:rPr>
                <w:rFonts w:ascii="Arial" w:hAnsi="Arial" w:cs="Arial"/>
              </w:rPr>
              <w:t xml:space="preserve">provide the </w:t>
            </w:r>
            <w:r>
              <w:rPr>
                <w:rFonts w:ascii="Arial" w:hAnsi="Arial" w:cs="Arial"/>
              </w:rPr>
              <w:t xml:space="preserve">support </w:t>
            </w:r>
            <w:r w:rsidR="00156CE5">
              <w:rPr>
                <w:rFonts w:ascii="Arial" w:hAnsi="Arial" w:cs="Arial"/>
              </w:rPr>
              <w:t xml:space="preserve">needed for </w:t>
            </w:r>
            <w:r>
              <w:rPr>
                <w:rFonts w:ascii="Arial" w:hAnsi="Arial" w:cs="Arial"/>
              </w:rPr>
              <w:t xml:space="preserve">the </w:t>
            </w:r>
            <w:r w:rsidR="00156CE5">
              <w:rPr>
                <w:rFonts w:ascii="Arial" w:hAnsi="Arial" w:cs="Arial"/>
              </w:rPr>
              <w:t>actions under this approach</w:t>
            </w:r>
          </w:p>
          <w:p w14:paraId="6CD43697" w14:textId="497818D6" w:rsidR="00346694" w:rsidRPr="00EC06F8" w:rsidRDefault="00346694" w:rsidP="00156CE5">
            <w:pPr>
              <w:pStyle w:val="ListParagraph"/>
              <w:numPr>
                <w:ilvl w:val="0"/>
                <w:numId w:val="23"/>
              </w:numPr>
              <w:rPr>
                <w:rFonts w:ascii="Arial" w:hAnsi="Arial" w:cs="Arial"/>
              </w:rPr>
            </w:pPr>
            <w:r>
              <w:rPr>
                <w:rFonts w:ascii="Arial" w:hAnsi="Arial" w:cs="Arial"/>
              </w:rPr>
              <w:t>Attend a</w:t>
            </w:r>
            <w:r w:rsidR="00DA63ED">
              <w:rPr>
                <w:rFonts w:ascii="Arial" w:hAnsi="Arial" w:cs="Arial"/>
              </w:rPr>
              <w:t>nd contribute to a</w:t>
            </w:r>
            <w:r>
              <w:rPr>
                <w:rFonts w:ascii="Arial" w:hAnsi="Arial" w:cs="Arial"/>
              </w:rPr>
              <w:t xml:space="preserve"> future PSB priority setting workshop</w:t>
            </w:r>
          </w:p>
        </w:tc>
      </w:tr>
      <w:tr w:rsidR="00EC06F8" w14:paraId="5A235DB8" w14:textId="77777777" w:rsidTr="00CF670C">
        <w:tc>
          <w:tcPr>
            <w:tcW w:w="645" w:type="dxa"/>
          </w:tcPr>
          <w:p w14:paraId="643701F3" w14:textId="77777777" w:rsidR="00EC06F8" w:rsidRPr="28E75779" w:rsidRDefault="00EC06F8" w:rsidP="00B92A78">
            <w:pPr>
              <w:rPr>
                <w:rFonts w:ascii="Arial" w:eastAsia="Arial" w:hAnsi="Arial" w:cs="Arial"/>
                <w:sz w:val="22"/>
                <w:szCs w:val="22"/>
              </w:rPr>
            </w:pPr>
          </w:p>
        </w:tc>
        <w:tc>
          <w:tcPr>
            <w:tcW w:w="8706" w:type="dxa"/>
          </w:tcPr>
          <w:p w14:paraId="2D52BCD7" w14:textId="77777777" w:rsidR="00EC06F8" w:rsidRDefault="00EC06F8" w:rsidP="00B92A78">
            <w:pPr>
              <w:rPr>
                <w:rFonts w:ascii="Arial" w:hAnsi="Arial" w:cs="Arial"/>
              </w:rPr>
            </w:pPr>
          </w:p>
        </w:tc>
      </w:tr>
      <w:tr w:rsidR="00D02AA5" w14:paraId="0D922E2F" w14:textId="77777777" w:rsidTr="00CF670C">
        <w:tc>
          <w:tcPr>
            <w:tcW w:w="645" w:type="dxa"/>
          </w:tcPr>
          <w:p w14:paraId="030817BC" w14:textId="77777777" w:rsidR="00D02AA5" w:rsidRPr="28E75779" w:rsidRDefault="00D02AA5" w:rsidP="00B92A78">
            <w:pPr>
              <w:rPr>
                <w:rFonts w:ascii="Arial" w:hAnsi="Arial" w:cs="Arial"/>
                <w:sz w:val="22"/>
                <w:szCs w:val="22"/>
              </w:rPr>
            </w:pPr>
          </w:p>
        </w:tc>
        <w:tc>
          <w:tcPr>
            <w:tcW w:w="8706" w:type="dxa"/>
          </w:tcPr>
          <w:p w14:paraId="68833B98" w14:textId="77777777" w:rsidR="00D02AA5" w:rsidRDefault="00D02AA5" w:rsidP="00B92A78">
            <w:pPr>
              <w:rPr>
                <w:rFonts w:ascii="Arial" w:hAnsi="Arial" w:cs="Arial"/>
              </w:rPr>
            </w:pPr>
          </w:p>
        </w:tc>
      </w:tr>
      <w:tr w:rsidR="00D02AA5" w14:paraId="0E092D91" w14:textId="77777777" w:rsidTr="00CF670C">
        <w:tc>
          <w:tcPr>
            <w:tcW w:w="645" w:type="dxa"/>
          </w:tcPr>
          <w:p w14:paraId="133731D8" w14:textId="77777777" w:rsidR="00D02AA5" w:rsidRPr="28E75779" w:rsidRDefault="00D02AA5" w:rsidP="00B92A78">
            <w:pPr>
              <w:rPr>
                <w:rFonts w:ascii="Arial" w:hAnsi="Arial" w:cs="Arial"/>
                <w:sz w:val="22"/>
                <w:szCs w:val="22"/>
              </w:rPr>
            </w:pPr>
          </w:p>
        </w:tc>
        <w:tc>
          <w:tcPr>
            <w:tcW w:w="8706" w:type="dxa"/>
          </w:tcPr>
          <w:p w14:paraId="1BAE2531" w14:textId="77777777" w:rsidR="00D02AA5" w:rsidRDefault="00D02AA5" w:rsidP="00B92A78">
            <w:pPr>
              <w:rPr>
                <w:rFonts w:ascii="Arial" w:hAnsi="Arial" w:cs="Arial"/>
              </w:rPr>
            </w:pPr>
            <w:r>
              <w:rPr>
                <w:rFonts w:ascii="Arial" w:hAnsi="Arial" w:cs="Arial"/>
                <w:b/>
                <w:bCs/>
              </w:rPr>
              <w:t>Background Documents</w:t>
            </w:r>
          </w:p>
          <w:p w14:paraId="5258699D" w14:textId="77777777" w:rsidR="00D02AA5" w:rsidRDefault="00D02AA5" w:rsidP="00B92A78">
            <w:pPr>
              <w:rPr>
                <w:rFonts w:ascii="Arial" w:hAnsi="Arial" w:cs="Arial"/>
              </w:rPr>
            </w:pPr>
          </w:p>
          <w:p w14:paraId="477FD488" w14:textId="17F52515" w:rsidR="00D02AA5" w:rsidRPr="00D02AA5" w:rsidRDefault="00156CE5" w:rsidP="00B92A78">
            <w:pPr>
              <w:rPr>
                <w:rFonts w:ascii="Arial" w:hAnsi="Arial" w:cs="Arial"/>
              </w:rPr>
            </w:pPr>
            <w:hyperlink r:id="rId13" w:history="1">
              <w:r>
                <w:rPr>
                  <w:rStyle w:val="Hyperlink"/>
                </w:rPr>
                <w:t>The Gwent Joint Strategic Assessment 2025/26 Edition - Aneurin Bevan University Health Board</w:t>
              </w:r>
            </w:hyperlink>
          </w:p>
        </w:tc>
      </w:tr>
    </w:tbl>
    <w:p w14:paraId="13AEC7F6" w14:textId="77777777" w:rsidR="00BF34A5" w:rsidRDefault="00BF34A5" w:rsidP="2D479C8F">
      <w:pPr>
        <w:rPr>
          <w:i/>
          <w:iCs/>
        </w:rPr>
      </w:pPr>
      <w:bookmarkStart w:id="1" w:name="_MON_1684058292"/>
      <w:bookmarkStart w:id="2" w:name="_MON_1683375776"/>
      <w:bookmarkStart w:id="3" w:name="_MON_1682430729"/>
      <w:bookmarkEnd w:id="1"/>
      <w:bookmarkEnd w:id="2"/>
      <w:bookmarkEnd w:id="3"/>
    </w:p>
    <w:p w14:paraId="0EDD5FF8" w14:textId="74FF5B28" w:rsidR="00D20EE5" w:rsidRPr="00D20EE5" w:rsidRDefault="00D20EE5" w:rsidP="2D479C8F">
      <w:pPr>
        <w:rPr>
          <w:rFonts w:ascii="Arial" w:hAnsi="Arial" w:cs="Arial"/>
          <w:sz w:val="22"/>
          <w:szCs w:val="22"/>
        </w:rPr>
      </w:pPr>
    </w:p>
    <w:sectPr w:rsidR="00D20EE5" w:rsidRPr="00D20EE5">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9E151" w14:textId="77777777" w:rsidR="009400AE" w:rsidRDefault="009400AE" w:rsidP="003F0B5F">
      <w:r>
        <w:separator/>
      </w:r>
    </w:p>
  </w:endnote>
  <w:endnote w:type="continuationSeparator" w:id="0">
    <w:p w14:paraId="2BEB520C" w14:textId="77777777" w:rsidR="009400AE" w:rsidRDefault="009400AE" w:rsidP="003F0B5F">
      <w:r>
        <w:continuationSeparator/>
      </w:r>
    </w:p>
  </w:endnote>
  <w:endnote w:type="continuationNotice" w:id="1">
    <w:p w14:paraId="01A8A295" w14:textId="77777777" w:rsidR="009400AE" w:rsidRDefault="00940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A976B" w14:textId="77777777" w:rsidR="009400AE" w:rsidRDefault="009400AE" w:rsidP="003F0B5F">
      <w:r>
        <w:separator/>
      </w:r>
    </w:p>
  </w:footnote>
  <w:footnote w:type="continuationSeparator" w:id="0">
    <w:p w14:paraId="2305DEEF" w14:textId="77777777" w:rsidR="009400AE" w:rsidRDefault="009400AE" w:rsidP="003F0B5F">
      <w:r>
        <w:continuationSeparator/>
      </w:r>
    </w:p>
  </w:footnote>
  <w:footnote w:type="continuationNotice" w:id="1">
    <w:p w14:paraId="29EDAE50" w14:textId="77777777" w:rsidR="009400AE" w:rsidRDefault="009400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34AA2" w14:textId="566D1734" w:rsidR="00CF670C" w:rsidRDefault="00CF670C">
    <w:pPr>
      <w:pStyle w:val="Header"/>
    </w:pPr>
    <w:r>
      <w:rPr>
        <w:rFonts w:ascii="Arial" w:hAnsi="Arial" w:cs="Arial"/>
        <w:noProof/>
      </w:rPr>
      <w:drawing>
        <wp:inline distT="0" distB="0" distL="0" distR="0" wp14:anchorId="322004FA" wp14:editId="116BB18E">
          <wp:extent cx="2141149" cy="889401"/>
          <wp:effectExtent l="0" t="0" r="0" b="6350"/>
          <wp:docPr id="1" name="Picture 1" descr="Gwent PS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went PSB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82508" cy="9065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7BD"/>
    <w:multiLevelType w:val="hybridMultilevel"/>
    <w:tmpl w:val="79FAD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767C72"/>
    <w:multiLevelType w:val="hybridMultilevel"/>
    <w:tmpl w:val="2AD6B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F327C"/>
    <w:multiLevelType w:val="hybridMultilevel"/>
    <w:tmpl w:val="D9E83A78"/>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5C677AE"/>
    <w:multiLevelType w:val="hybridMultilevel"/>
    <w:tmpl w:val="88E64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4F692D"/>
    <w:multiLevelType w:val="hybridMultilevel"/>
    <w:tmpl w:val="614ADA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041449"/>
    <w:multiLevelType w:val="hybridMultilevel"/>
    <w:tmpl w:val="F27E5F9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960828"/>
    <w:multiLevelType w:val="hybridMultilevel"/>
    <w:tmpl w:val="BC72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97D4D"/>
    <w:multiLevelType w:val="hybridMultilevel"/>
    <w:tmpl w:val="E654DD36"/>
    <w:lvl w:ilvl="0" w:tplc="B24CBC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25A702A"/>
    <w:multiLevelType w:val="hybridMultilevel"/>
    <w:tmpl w:val="A7201E3C"/>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37B2969"/>
    <w:multiLevelType w:val="hybridMultilevel"/>
    <w:tmpl w:val="B944EC86"/>
    <w:lvl w:ilvl="0" w:tplc="08090001">
      <w:start w:val="1"/>
      <w:numFmt w:val="bullet"/>
      <w:lvlText w:val=""/>
      <w:lvlJc w:val="left"/>
      <w:pPr>
        <w:ind w:left="720" w:hanging="360"/>
      </w:pPr>
      <w:rPr>
        <w:rFonts w:ascii="Symbol" w:hAnsi="Symbol" w:hint="default"/>
      </w:rPr>
    </w:lvl>
    <w:lvl w:ilvl="1" w:tplc="8802522E">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AC021F"/>
    <w:multiLevelType w:val="hybridMultilevel"/>
    <w:tmpl w:val="2BFA9600"/>
    <w:lvl w:ilvl="0" w:tplc="28ACD67E">
      <w:start w:val="1"/>
      <w:numFmt w:val="bullet"/>
      <w:lvlText w:val=""/>
      <w:lvlJc w:val="left"/>
      <w:pPr>
        <w:ind w:left="720" w:hanging="360"/>
      </w:pPr>
      <w:rPr>
        <w:rFonts w:ascii="Symbol" w:hAnsi="Symbol" w:hint="default"/>
      </w:rPr>
    </w:lvl>
    <w:lvl w:ilvl="1" w:tplc="616E333A">
      <w:start w:val="1"/>
      <w:numFmt w:val="bullet"/>
      <w:lvlText w:val="o"/>
      <w:lvlJc w:val="left"/>
      <w:pPr>
        <w:ind w:left="1440" w:hanging="360"/>
      </w:pPr>
      <w:rPr>
        <w:rFonts w:ascii="Courier New" w:hAnsi="Courier New" w:hint="default"/>
      </w:rPr>
    </w:lvl>
    <w:lvl w:ilvl="2" w:tplc="BAE4459E">
      <w:start w:val="1"/>
      <w:numFmt w:val="bullet"/>
      <w:lvlText w:val=""/>
      <w:lvlJc w:val="left"/>
      <w:pPr>
        <w:ind w:left="2160" w:hanging="360"/>
      </w:pPr>
      <w:rPr>
        <w:rFonts w:ascii="Wingdings" w:hAnsi="Wingdings" w:hint="default"/>
      </w:rPr>
    </w:lvl>
    <w:lvl w:ilvl="3" w:tplc="22D0FFAC">
      <w:start w:val="1"/>
      <w:numFmt w:val="bullet"/>
      <w:lvlText w:val=""/>
      <w:lvlJc w:val="left"/>
      <w:pPr>
        <w:ind w:left="2880" w:hanging="360"/>
      </w:pPr>
      <w:rPr>
        <w:rFonts w:ascii="Symbol" w:hAnsi="Symbol" w:hint="default"/>
      </w:rPr>
    </w:lvl>
    <w:lvl w:ilvl="4" w:tplc="00121ABE">
      <w:start w:val="1"/>
      <w:numFmt w:val="bullet"/>
      <w:lvlText w:val="o"/>
      <w:lvlJc w:val="left"/>
      <w:pPr>
        <w:ind w:left="3600" w:hanging="360"/>
      </w:pPr>
      <w:rPr>
        <w:rFonts w:ascii="Courier New" w:hAnsi="Courier New" w:hint="default"/>
      </w:rPr>
    </w:lvl>
    <w:lvl w:ilvl="5" w:tplc="7326D22A">
      <w:start w:val="1"/>
      <w:numFmt w:val="bullet"/>
      <w:lvlText w:val=""/>
      <w:lvlJc w:val="left"/>
      <w:pPr>
        <w:ind w:left="4320" w:hanging="360"/>
      </w:pPr>
      <w:rPr>
        <w:rFonts w:ascii="Wingdings" w:hAnsi="Wingdings" w:hint="default"/>
      </w:rPr>
    </w:lvl>
    <w:lvl w:ilvl="6" w:tplc="536474A0">
      <w:start w:val="1"/>
      <w:numFmt w:val="bullet"/>
      <w:lvlText w:val=""/>
      <w:lvlJc w:val="left"/>
      <w:pPr>
        <w:ind w:left="5040" w:hanging="360"/>
      </w:pPr>
      <w:rPr>
        <w:rFonts w:ascii="Symbol" w:hAnsi="Symbol" w:hint="default"/>
      </w:rPr>
    </w:lvl>
    <w:lvl w:ilvl="7" w:tplc="B1DCD672">
      <w:start w:val="1"/>
      <w:numFmt w:val="bullet"/>
      <w:lvlText w:val="o"/>
      <w:lvlJc w:val="left"/>
      <w:pPr>
        <w:ind w:left="5760" w:hanging="360"/>
      </w:pPr>
      <w:rPr>
        <w:rFonts w:ascii="Courier New" w:hAnsi="Courier New" w:hint="default"/>
      </w:rPr>
    </w:lvl>
    <w:lvl w:ilvl="8" w:tplc="7CC4F1B2">
      <w:start w:val="1"/>
      <w:numFmt w:val="bullet"/>
      <w:lvlText w:val=""/>
      <w:lvlJc w:val="left"/>
      <w:pPr>
        <w:ind w:left="6480" w:hanging="360"/>
      </w:pPr>
      <w:rPr>
        <w:rFonts w:ascii="Wingdings" w:hAnsi="Wingdings" w:hint="default"/>
      </w:rPr>
    </w:lvl>
  </w:abstractNum>
  <w:abstractNum w:abstractNumId="11" w15:restartNumberingAfterBreak="0">
    <w:nsid w:val="386F455F"/>
    <w:multiLevelType w:val="hybridMultilevel"/>
    <w:tmpl w:val="0874CD6A"/>
    <w:lvl w:ilvl="0" w:tplc="CCFA0F7A">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BE0401"/>
    <w:multiLevelType w:val="hybridMultilevel"/>
    <w:tmpl w:val="8D0A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CD7F06"/>
    <w:multiLevelType w:val="hybridMultilevel"/>
    <w:tmpl w:val="2D98A768"/>
    <w:lvl w:ilvl="0" w:tplc="5392955A">
      <w:start w:val="1"/>
      <w:numFmt w:val="decimal"/>
      <w:lvlText w:val="%1."/>
      <w:lvlJc w:val="left"/>
      <w:pPr>
        <w:ind w:left="720" w:hanging="360"/>
      </w:pPr>
      <w:rPr>
        <w:rFonts w:asciiTheme="minorHAnsi" w:eastAsia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F51808"/>
    <w:multiLevelType w:val="hybridMultilevel"/>
    <w:tmpl w:val="336E91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271F36"/>
    <w:multiLevelType w:val="hybridMultilevel"/>
    <w:tmpl w:val="080AB7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5406EAF"/>
    <w:multiLevelType w:val="hybridMultilevel"/>
    <w:tmpl w:val="CC544608"/>
    <w:lvl w:ilvl="0" w:tplc="E6608FA8">
      <w:numFmt w:val="bullet"/>
      <w:lvlText w:val="•"/>
      <w:lvlJc w:val="left"/>
      <w:pPr>
        <w:ind w:left="1080" w:hanging="360"/>
      </w:pPr>
      <w:rPr>
        <w:rFonts w:ascii="Calibri" w:eastAsiaTheme="minorHAnsi" w:hAnsi="Calibri" w:cs="Calibri" w:hint="default"/>
        <w:color w:val="auto"/>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BA13072"/>
    <w:multiLevelType w:val="hybridMultilevel"/>
    <w:tmpl w:val="6A0EF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1C3DEC"/>
    <w:multiLevelType w:val="hybridMultilevel"/>
    <w:tmpl w:val="B1A6DC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FAF2E8F"/>
    <w:multiLevelType w:val="hybridMultilevel"/>
    <w:tmpl w:val="6D249D7E"/>
    <w:lvl w:ilvl="0" w:tplc="FFFFFFFF">
      <w:start w:val="1"/>
      <w:numFmt w:val="bullet"/>
      <w:lvlText w:val=""/>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5F3301F8"/>
    <w:multiLevelType w:val="hybridMultilevel"/>
    <w:tmpl w:val="FFFFFFFF"/>
    <w:lvl w:ilvl="0" w:tplc="87404418">
      <w:start w:val="1"/>
      <w:numFmt w:val="bullet"/>
      <w:lvlText w:val="·"/>
      <w:lvlJc w:val="left"/>
      <w:pPr>
        <w:ind w:left="720" w:hanging="360"/>
      </w:pPr>
      <w:rPr>
        <w:rFonts w:ascii="Symbol" w:hAnsi="Symbol" w:hint="default"/>
      </w:rPr>
    </w:lvl>
    <w:lvl w:ilvl="1" w:tplc="D400943E">
      <w:start w:val="1"/>
      <w:numFmt w:val="bullet"/>
      <w:lvlText w:val="o"/>
      <w:lvlJc w:val="left"/>
      <w:pPr>
        <w:ind w:left="1440" w:hanging="360"/>
      </w:pPr>
      <w:rPr>
        <w:rFonts w:ascii="Courier New" w:hAnsi="Courier New" w:hint="default"/>
      </w:rPr>
    </w:lvl>
    <w:lvl w:ilvl="2" w:tplc="B90EC438">
      <w:start w:val="1"/>
      <w:numFmt w:val="bullet"/>
      <w:lvlText w:val=""/>
      <w:lvlJc w:val="left"/>
      <w:pPr>
        <w:ind w:left="2160" w:hanging="360"/>
      </w:pPr>
      <w:rPr>
        <w:rFonts w:ascii="Wingdings" w:hAnsi="Wingdings" w:hint="default"/>
      </w:rPr>
    </w:lvl>
    <w:lvl w:ilvl="3" w:tplc="27C297B6">
      <w:start w:val="1"/>
      <w:numFmt w:val="bullet"/>
      <w:lvlText w:val=""/>
      <w:lvlJc w:val="left"/>
      <w:pPr>
        <w:ind w:left="2880" w:hanging="360"/>
      </w:pPr>
      <w:rPr>
        <w:rFonts w:ascii="Symbol" w:hAnsi="Symbol" w:hint="default"/>
      </w:rPr>
    </w:lvl>
    <w:lvl w:ilvl="4" w:tplc="C81A2126">
      <w:start w:val="1"/>
      <w:numFmt w:val="bullet"/>
      <w:lvlText w:val="o"/>
      <w:lvlJc w:val="left"/>
      <w:pPr>
        <w:ind w:left="3600" w:hanging="360"/>
      </w:pPr>
      <w:rPr>
        <w:rFonts w:ascii="Courier New" w:hAnsi="Courier New" w:hint="default"/>
      </w:rPr>
    </w:lvl>
    <w:lvl w:ilvl="5" w:tplc="13006DBA">
      <w:start w:val="1"/>
      <w:numFmt w:val="bullet"/>
      <w:lvlText w:val=""/>
      <w:lvlJc w:val="left"/>
      <w:pPr>
        <w:ind w:left="4320" w:hanging="360"/>
      </w:pPr>
      <w:rPr>
        <w:rFonts w:ascii="Wingdings" w:hAnsi="Wingdings" w:hint="default"/>
      </w:rPr>
    </w:lvl>
    <w:lvl w:ilvl="6" w:tplc="08F29698">
      <w:start w:val="1"/>
      <w:numFmt w:val="bullet"/>
      <w:lvlText w:val=""/>
      <w:lvlJc w:val="left"/>
      <w:pPr>
        <w:ind w:left="5040" w:hanging="360"/>
      </w:pPr>
      <w:rPr>
        <w:rFonts w:ascii="Symbol" w:hAnsi="Symbol" w:hint="default"/>
      </w:rPr>
    </w:lvl>
    <w:lvl w:ilvl="7" w:tplc="CC30CDF6">
      <w:start w:val="1"/>
      <w:numFmt w:val="bullet"/>
      <w:lvlText w:val="o"/>
      <w:lvlJc w:val="left"/>
      <w:pPr>
        <w:ind w:left="5760" w:hanging="360"/>
      </w:pPr>
      <w:rPr>
        <w:rFonts w:ascii="Courier New" w:hAnsi="Courier New" w:hint="default"/>
      </w:rPr>
    </w:lvl>
    <w:lvl w:ilvl="8" w:tplc="F8B83EA2">
      <w:start w:val="1"/>
      <w:numFmt w:val="bullet"/>
      <w:lvlText w:val=""/>
      <w:lvlJc w:val="left"/>
      <w:pPr>
        <w:ind w:left="6480" w:hanging="360"/>
      </w:pPr>
      <w:rPr>
        <w:rFonts w:ascii="Wingdings" w:hAnsi="Wingdings" w:hint="default"/>
      </w:rPr>
    </w:lvl>
  </w:abstractNum>
  <w:abstractNum w:abstractNumId="21" w15:restartNumberingAfterBreak="0">
    <w:nsid w:val="64FB4C8D"/>
    <w:multiLevelType w:val="hybridMultilevel"/>
    <w:tmpl w:val="11544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BD3F42"/>
    <w:multiLevelType w:val="hybridMultilevel"/>
    <w:tmpl w:val="91B41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3" w15:restartNumberingAfterBreak="0">
    <w:nsid w:val="69221B5B"/>
    <w:multiLevelType w:val="hybridMultilevel"/>
    <w:tmpl w:val="CFAECEC6"/>
    <w:lvl w:ilvl="0" w:tplc="303CBE52">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9D7835"/>
    <w:multiLevelType w:val="hybridMultilevel"/>
    <w:tmpl w:val="93301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0E055C"/>
    <w:multiLevelType w:val="hybridMultilevel"/>
    <w:tmpl w:val="76680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545885">
    <w:abstractNumId w:val="10"/>
  </w:num>
  <w:num w:numId="2" w16cid:durableId="1405252752">
    <w:abstractNumId w:val="3"/>
  </w:num>
  <w:num w:numId="3" w16cid:durableId="462702180">
    <w:abstractNumId w:val="14"/>
  </w:num>
  <w:num w:numId="4" w16cid:durableId="1591543916">
    <w:abstractNumId w:val="22"/>
  </w:num>
  <w:num w:numId="5" w16cid:durableId="156915190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744649">
    <w:abstractNumId w:val="1"/>
  </w:num>
  <w:num w:numId="7" w16cid:durableId="1145046840">
    <w:abstractNumId w:val="17"/>
  </w:num>
  <w:num w:numId="8" w16cid:durableId="180046897">
    <w:abstractNumId w:val="6"/>
  </w:num>
  <w:num w:numId="9" w16cid:durableId="1967544673">
    <w:abstractNumId w:val="9"/>
  </w:num>
  <w:num w:numId="10" w16cid:durableId="555774172">
    <w:abstractNumId w:val="24"/>
  </w:num>
  <w:num w:numId="11" w16cid:durableId="848372222">
    <w:abstractNumId w:val="12"/>
  </w:num>
  <w:num w:numId="12" w16cid:durableId="1310524404">
    <w:abstractNumId w:val="23"/>
  </w:num>
  <w:num w:numId="13" w16cid:durableId="859047632">
    <w:abstractNumId w:val="0"/>
  </w:num>
  <w:num w:numId="14" w16cid:durableId="1291980163">
    <w:abstractNumId w:val="11"/>
  </w:num>
  <w:num w:numId="15" w16cid:durableId="1608005641">
    <w:abstractNumId w:val="20"/>
  </w:num>
  <w:num w:numId="16" w16cid:durableId="604845996">
    <w:abstractNumId w:val="13"/>
  </w:num>
  <w:num w:numId="17" w16cid:durableId="1277833517">
    <w:abstractNumId w:val="21"/>
  </w:num>
  <w:num w:numId="18" w16cid:durableId="695271544">
    <w:abstractNumId w:val="16"/>
  </w:num>
  <w:num w:numId="19" w16cid:durableId="1631326342">
    <w:abstractNumId w:val="18"/>
  </w:num>
  <w:num w:numId="20" w16cid:durableId="674922059">
    <w:abstractNumId w:val="2"/>
  </w:num>
  <w:num w:numId="21" w16cid:durableId="1349527958">
    <w:abstractNumId w:val="8"/>
  </w:num>
  <w:num w:numId="22" w16cid:durableId="820268714">
    <w:abstractNumId w:val="15"/>
  </w:num>
  <w:num w:numId="23" w16cid:durableId="683476455">
    <w:abstractNumId w:val="7"/>
  </w:num>
  <w:num w:numId="24" w16cid:durableId="1884366868">
    <w:abstractNumId w:val="25"/>
  </w:num>
  <w:num w:numId="25" w16cid:durableId="1240024566">
    <w:abstractNumId w:val="5"/>
  </w:num>
  <w:num w:numId="26" w16cid:durableId="8695370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88D"/>
    <w:rsid w:val="000077F2"/>
    <w:rsid w:val="00014912"/>
    <w:rsid w:val="000363CF"/>
    <w:rsid w:val="0004162E"/>
    <w:rsid w:val="000545DB"/>
    <w:rsid w:val="000576F6"/>
    <w:rsid w:val="0007738D"/>
    <w:rsid w:val="00085105"/>
    <w:rsid w:val="00086E9D"/>
    <w:rsid w:val="00093546"/>
    <w:rsid w:val="0009720A"/>
    <w:rsid w:val="000B68F6"/>
    <w:rsid w:val="0010073D"/>
    <w:rsid w:val="001173CC"/>
    <w:rsid w:val="0012248C"/>
    <w:rsid w:val="001479EB"/>
    <w:rsid w:val="00156CE5"/>
    <w:rsid w:val="00162064"/>
    <w:rsid w:val="00164477"/>
    <w:rsid w:val="00167A84"/>
    <w:rsid w:val="001A588D"/>
    <w:rsid w:val="001A75CE"/>
    <w:rsid w:val="001C34F9"/>
    <w:rsid w:val="001C3F86"/>
    <w:rsid w:val="001C6B43"/>
    <w:rsid w:val="001D2310"/>
    <w:rsid w:val="001D6DB0"/>
    <w:rsid w:val="001E495A"/>
    <w:rsid w:val="001EE949"/>
    <w:rsid w:val="00211289"/>
    <w:rsid w:val="00212AC9"/>
    <w:rsid w:val="00225679"/>
    <w:rsid w:val="00230A2D"/>
    <w:rsid w:val="00240B06"/>
    <w:rsid w:val="0024588C"/>
    <w:rsid w:val="0025175A"/>
    <w:rsid w:val="00273BD5"/>
    <w:rsid w:val="0027742A"/>
    <w:rsid w:val="00291B6C"/>
    <w:rsid w:val="002A0AFD"/>
    <w:rsid w:val="002A236C"/>
    <w:rsid w:val="002F5DFD"/>
    <w:rsid w:val="003020F1"/>
    <w:rsid w:val="003119D0"/>
    <w:rsid w:val="00315EF4"/>
    <w:rsid w:val="00317EEE"/>
    <w:rsid w:val="003424DD"/>
    <w:rsid w:val="00346694"/>
    <w:rsid w:val="0038003D"/>
    <w:rsid w:val="00393692"/>
    <w:rsid w:val="003A5D30"/>
    <w:rsid w:val="003D846A"/>
    <w:rsid w:val="003F0B5F"/>
    <w:rsid w:val="00417C71"/>
    <w:rsid w:val="00417D89"/>
    <w:rsid w:val="0043054B"/>
    <w:rsid w:val="00430B04"/>
    <w:rsid w:val="004426E7"/>
    <w:rsid w:val="00447271"/>
    <w:rsid w:val="0045008C"/>
    <w:rsid w:val="0045777C"/>
    <w:rsid w:val="004B0A9A"/>
    <w:rsid w:val="004C1CCB"/>
    <w:rsid w:val="004C71C3"/>
    <w:rsid w:val="004D6653"/>
    <w:rsid w:val="005008D7"/>
    <w:rsid w:val="00507947"/>
    <w:rsid w:val="00526927"/>
    <w:rsid w:val="005325A0"/>
    <w:rsid w:val="00546934"/>
    <w:rsid w:val="0055791C"/>
    <w:rsid w:val="00566288"/>
    <w:rsid w:val="00597D4C"/>
    <w:rsid w:val="005D04A7"/>
    <w:rsid w:val="005E7450"/>
    <w:rsid w:val="00602531"/>
    <w:rsid w:val="00615152"/>
    <w:rsid w:val="0061718B"/>
    <w:rsid w:val="00623E84"/>
    <w:rsid w:val="00653932"/>
    <w:rsid w:val="0065499C"/>
    <w:rsid w:val="00664EF3"/>
    <w:rsid w:val="00676E98"/>
    <w:rsid w:val="006D7258"/>
    <w:rsid w:val="006E0646"/>
    <w:rsid w:val="00701099"/>
    <w:rsid w:val="00710556"/>
    <w:rsid w:val="00734609"/>
    <w:rsid w:val="00743420"/>
    <w:rsid w:val="007657A5"/>
    <w:rsid w:val="007666FA"/>
    <w:rsid w:val="0077120D"/>
    <w:rsid w:val="00785C3D"/>
    <w:rsid w:val="007D2363"/>
    <w:rsid w:val="007D4909"/>
    <w:rsid w:val="007F1FEE"/>
    <w:rsid w:val="007F754F"/>
    <w:rsid w:val="00800B7E"/>
    <w:rsid w:val="00812B91"/>
    <w:rsid w:val="00815FE6"/>
    <w:rsid w:val="008233E3"/>
    <w:rsid w:val="00866B8E"/>
    <w:rsid w:val="00867993"/>
    <w:rsid w:val="00876EA6"/>
    <w:rsid w:val="008B3DFA"/>
    <w:rsid w:val="008C1A94"/>
    <w:rsid w:val="008C3009"/>
    <w:rsid w:val="008C734D"/>
    <w:rsid w:val="008F010B"/>
    <w:rsid w:val="00901F34"/>
    <w:rsid w:val="00910861"/>
    <w:rsid w:val="00912F20"/>
    <w:rsid w:val="009168E1"/>
    <w:rsid w:val="00917F67"/>
    <w:rsid w:val="009310CA"/>
    <w:rsid w:val="00935187"/>
    <w:rsid w:val="009400AE"/>
    <w:rsid w:val="00944109"/>
    <w:rsid w:val="00957E14"/>
    <w:rsid w:val="00965544"/>
    <w:rsid w:val="00977062"/>
    <w:rsid w:val="00987C5C"/>
    <w:rsid w:val="00990993"/>
    <w:rsid w:val="0099623A"/>
    <w:rsid w:val="009978CA"/>
    <w:rsid w:val="009A40EF"/>
    <w:rsid w:val="009C120E"/>
    <w:rsid w:val="009C4909"/>
    <w:rsid w:val="009D4D10"/>
    <w:rsid w:val="00A0184F"/>
    <w:rsid w:val="00A31D23"/>
    <w:rsid w:val="00A3245F"/>
    <w:rsid w:val="00A6251F"/>
    <w:rsid w:val="00A64FE7"/>
    <w:rsid w:val="00A7077C"/>
    <w:rsid w:val="00A8310A"/>
    <w:rsid w:val="00AB77C6"/>
    <w:rsid w:val="00AC7B16"/>
    <w:rsid w:val="00AF0F8F"/>
    <w:rsid w:val="00AF5468"/>
    <w:rsid w:val="00B127E5"/>
    <w:rsid w:val="00B23AA0"/>
    <w:rsid w:val="00B27A50"/>
    <w:rsid w:val="00B36045"/>
    <w:rsid w:val="00B43397"/>
    <w:rsid w:val="00B61E1A"/>
    <w:rsid w:val="00B70474"/>
    <w:rsid w:val="00B773AA"/>
    <w:rsid w:val="00B85108"/>
    <w:rsid w:val="00B92A78"/>
    <w:rsid w:val="00BB098D"/>
    <w:rsid w:val="00BC1509"/>
    <w:rsid w:val="00BC3F5C"/>
    <w:rsid w:val="00BE3AE6"/>
    <w:rsid w:val="00BF34A5"/>
    <w:rsid w:val="00BF4FC3"/>
    <w:rsid w:val="00BF7EC6"/>
    <w:rsid w:val="00C138F1"/>
    <w:rsid w:val="00C16A1E"/>
    <w:rsid w:val="00C60DFD"/>
    <w:rsid w:val="00C66E27"/>
    <w:rsid w:val="00CA41DA"/>
    <w:rsid w:val="00CD68DC"/>
    <w:rsid w:val="00CF670C"/>
    <w:rsid w:val="00CF7706"/>
    <w:rsid w:val="00D02245"/>
    <w:rsid w:val="00D02AA5"/>
    <w:rsid w:val="00D20EE5"/>
    <w:rsid w:val="00D3F8BD"/>
    <w:rsid w:val="00D43AA9"/>
    <w:rsid w:val="00D50EE6"/>
    <w:rsid w:val="00D86A35"/>
    <w:rsid w:val="00D976ED"/>
    <w:rsid w:val="00DA63ED"/>
    <w:rsid w:val="00DA75CB"/>
    <w:rsid w:val="00DA7EC9"/>
    <w:rsid w:val="00DB0D2B"/>
    <w:rsid w:val="00DC7040"/>
    <w:rsid w:val="00DD6D53"/>
    <w:rsid w:val="00DD6F3C"/>
    <w:rsid w:val="00DE4A49"/>
    <w:rsid w:val="00DF4715"/>
    <w:rsid w:val="00DF8D56"/>
    <w:rsid w:val="00E0703D"/>
    <w:rsid w:val="00E13AC4"/>
    <w:rsid w:val="00E41F90"/>
    <w:rsid w:val="00E82671"/>
    <w:rsid w:val="00E82DB2"/>
    <w:rsid w:val="00E92489"/>
    <w:rsid w:val="00E9298B"/>
    <w:rsid w:val="00E93A51"/>
    <w:rsid w:val="00E93F4A"/>
    <w:rsid w:val="00E9609F"/>
    <w:rsid w:val="00EA4E7A"/>
    <w:rsid w:val="00EB33D5"/>
    <w:rsid w:val="00EC06F8"/>
    <w:rsid w:val="00EC5209"/>
    <w:rsid w:val="00EE69E7"/>
    <w:rsid w:val="00F013DE"/>
    <w:rsid w:val="00F06DD5"/>
    <w:rsid w:val="00F11FAE"/>
    <w:rsid w:val="00F16677"/>
    <w:rsid w:val="00F21A45"/>
    <w:rsid w:val="00F26B6A"/>
    <w:rsid w:val="00F3340C"/>
    <w:rsid w:val="00F360F3"/>
    <w:rsid w:val="00F51663"/>
    <w:rsid w:val="00F54980"/>
    <w:rsid w:val="00F6A277"/>
    <w:rsid w:val="00F76097"/>
    <w:rsid w:val="00F80ADD"/>
    <w:rsid w:val="00F948AD"/>
    <w:rsid w:val="00FB2957"/>
    <w:rsid w:val="00FC1797"/>
    <w:rsid w:val="00FE7FB1"/>
    <w:rsid w:val="00FF6F4B"/>
    <w:rsid w:val="010024D9"/>
    <w:rsid w:val="016AC7E7"/>
    <w:rsid w:val="01C8C5B8"/>
    <w:rsid w:val="021E5898"/>
    <w:rsid w:val="0266B6A6"/>
    <w:rsid w:val="02D8F1A7"/>
    <w:rsid w:val="039AAC08"/>
    <w:rsid w:val="03C19F2B"/>
    <w:rsid w:val="03C3D399"/>
    <w:rsid w:val="03DA198F"/>
    <w:rsid w:val="03F72FB6"/>
    <w:rsid w:val="04A1FC5F"/>
    <w:rsid w:val="052967ED"/>
    <w:rsid w:val="0587BC99"/>
    <w:rsid w:val="064D2F9F"/>
    <w:rsid w:val="0683D19C"/>
    <w:rsid w:val="06A07781"/>
    <w:rsid w:val="06C698EA"/>
    <w:rsid w:val="07307551"/>
    <w:rsid w:val="07932308"/>
    <w:rsid w:val="07B4EC64"/>
    <w:rsid w:val="07C726ED"/>
    <w:rsid w:val="07E00125"/>
    <w:rsid w:val="08241749"/>
    <w:rsid w:val="0835483E"/>
    <w:rsid w:val="084BFE4C"/>
    <w:rsid w:val="085CE7FE"/>
    <w:rsid w:val="0867559F"/>
    <w:rsid w:val="087ECFCA"/>
    <w:rsid w:val="088820A1"/>
    <w:rsid w:val="08891009"/>
    <w:rsid w:val="088DD45B"/>
    <w:rsid w:val="08BA0330"/>
    <w:rsid w:val="08C28C92"/>
    <w:rsid w:val="090D21E4"/>
    <w:rsid w:val="09633855"/>
    <w:rsid w:val="09AAA264"/>
    <w:rsid w:val="0A1AA465"/>
    <w:rsid w:val="0A99A43B"/>
    <w:rsid w:val="0B3DF7DC"/>
    <w:rsid w:val="0B4753D7"/>
    <w:rsid w:val="0C424980"/>
    <w:rsid w:val="0C6AB896"/>
    <w:rsid w:val="0C9ABC5D"/>
    <w:rsid w:val="0CDE4892"/>
    <w:rsid w:val="0D3F3477"/>
    <w:rsid w:val="0D84B3FA"/>
    <w:rsid w:val="0E61A0FD"/>
    <w:rsid w:val="0E7DDF48"/>
    <w:rsid w:val="0E9CFCDF"/>
    <w:rsid w:val="0F12FAEE"/>
    <w:rsid w:val="0F1E198C"/>
    <w:rsid w:val="0F3C9311"/>
    <w:rsid w:val="0FC9DF20"/>
    <w:rsid w:val="106D6720"/>
    <w:rsid w:val="108A86A6"/>
    <w:rsid w:val="10A1FB03"/>
    <w:rsid w:val="10AFFAAF"/>
    <w:rsid w:val="1118F3C9"/>
    <w:rsid w:val="11625903"/>
    <w:rsid w:val="1175E886"/>
    <w:rsid w:val="11E6D708"/>
    <w:rsid w:val="121E5415"/>
    <w:rsid w:val="1223DDF8"/>
    <w:rsid w:val="126BCB93"/>
    <w:rsid w:val="12C08166"/>
    <w:rsid w:val="13274A0D"/>
    <w:rsid w:val="13681076"/>
    <w:rsid w:val="13D08702"/>
    <w:rsid w:val="13D8E4FA"/>
    <w:rsid w:val="1405EF67"/>
    <w:rsid w:val="14645352"/>
    <w:rsid w:val="14B91673"/>
    <w:rsid w:val="14E150BB"/>
    <w:rsid w:val="15007DCE"/>
    <w:rsid w:val="15240675"/>
    <w:rsid w:val="15848411"/>
    <w:rsid w:val="158CA36D"/>
    <w:rsid w:val="15E708CC"/>
    <w:rsid w:val="1673D637"/>
    <w:rsid w:val="1681412B"/>
    <w:rsid w:val="171CA92A"/>
    <w:rsid w:val="17227B55"/>
    <w:rsid w:val="1741CFC0"/>
    <w:rsid w:val="17584CC8"/>
    <w:rsid w:val="17A41474"/>
    <w:rsid w:val="188CA167"/>
    <w:rsid w:val="18C4442F"/>
    <w:rsid w:val="18DB9E6B"/>
    <w:rsid w:val="1928C59C"/>
    <w:rsid w:val="1969E4EC"/>
    <w:rsid w:val="19F27624"/>
    <w:rsid w:val="1A048F22"/>
    <w:rsid w:val="1A18408F"/>
    <w:rsid w:val="1A51C7E2"/>
    <w:rsid w:val="1A64B1E3"/>
    <w:rsid w:val="1A8CACE4"/>
    <w:rsid w:val="1AB57466"/>
    <w:rsid w:val="1B0C7908"/>
    <w:rsid w:val="1B30E72B"/>
    <w:rsid w:val="1B94D422"/>
    <w:rsid w:val="1BFB85D1"/>
    <w:rsid w:val="1C008244"/>
    <w:rsid w:val="1C023FED"/>
    <w:rsid w:val="1C026BFA"/>
    <w:rsid w:val="1C187D02"/>
    <w:rsid w:val="1C22AA84"/>
    <w:rsid w:val="1C5F5C56"/>
    <w:rsid w:val="1CAB2BAB"/>
    <w:rsid w:val="1CF5B0FB"/>
    <w:rsid w:val="1D55C88C"/>
    <w:rsid w:val="1DF917C5"/>
    <w:rsid w:val="1E732094"/>
    <w:rsid w:val="1ECC74E4"/>
    <w:rsid w:val="1FCCA403"/>
    <w:rsid w:val="1FD721C5"/>
    <w:rsid w:val="209D23F0"/>
    <w:rsid w:val="20E947A6"/>
    <w:rsid w:val="211DAFB3"/>
    <w:rsid w:val="21C1B28A"/>
    <w:rsid w:val="226C3FC0"/>
    <w:rsid w:val="227F1061"/>
    <w:rsid w:val="235C475F"/>
    <w:rsid w:val="2381A944"/>
    <w:rsid w:val="2471D294"/>
    <w:rsid w:val="249B500E"/>
    <w:rsid w:val="252A30A9"/>
    <w:rsid w:val="2563FA60"/>
    <w:rsid w:val="256CA168"/>
    <w:rsid w:val="25D6B6EF"/>
    <w:rsid w:val="261219EA"/>
    <w:rsid w:val="264C7E4E"/>
    <w:rsid w:val="26AE4C0A"/>
    <w:rsid w:val="26B2B158"/>
    <w:rsid w:val="27026718"/>
    <w:rsid w:val="27800022"/>
    <w:rsid w:val="27A15318"/>
    <w:rsid w:val="27AC8DBF"/>
    <w:rsid w:val="27BAC984"/>
    <w:rsid w:val="284CC909"/>
    <w:rsid w:val="28E75779"/>
    <w:rsid w:val="2906A9EC"/>
    <w:rsid w:val="2918E79B"/>
    <w:rsid w:val="297948FC"/>
    <w:rsid w:val="29CCC46F"/>
    <w:rsid w:val="29E21253"/>
    <w:rsid w:val="2A39F9FE"/>
    <w:rsid w:val="2A92DECD"/>
    <w:rsid w:val="2AA95CFA"/>
    <w:rsid w:val="2B014B74"/>
    <w:rsid w:val="2B81BD2D"/>
    <w:rsid w:val="2BABCC2E"/>
    <w:rsid w:val="2BBAE511"/>
    <w:rsid w:val="2BCD045D"/>
    <w:rsid w:val="2BF8DEC9"/>
    <w:rsid w:val="2CEBF69E"/>
    <w:rsid w:val="2D479C8F"/>
    <w:rsid w:val="2D58220C"/>
    <w:rsid w:val="2DC01A3A"/>
    <w:rsid w:val="2E1EA98A"/>
    <w:rsid w:val="2E50D0EA"/>
    <w:rsid w:val="2E716235"/>
    <w:rsid w:val="2E979C93"/>
    <w:rsid w:val="2EBB4034"/>
    <w:rsid w:val="2F39A6C3"/>
    <w:rsid w:val="2FEAC710"/>
    <w:rsid w:val="300F493C"/>
    <w:rsid w:val="301C24B7"/>
    <w:rsid w:val="303B0CFB"/>
    <w:rsid w:val="30552E50"/>
    <w:rsid w:val="308FC2CE"/>
    <w:rsid w:val="309C9C3F"/>
    <w:rsid w:val="30CB4DD8"/>
    <w:rsid w:val="30F3EB00"/>
    <w:rsid w:val="3108FB85"/>
    <w:rsid w:val="313FBDC2"/>
    <w:rsid w:val="3148F143"/>
    <w:rsid w:val="31A02717"/>
    <w:rsid w:val="31DFC3DA"/>
    <w:rsid w:val="31F0FEB1"/>
    <w:rsid w:val="326983A3"/>
    <w:rsid w:val="3279D86A"/>
    <w:rsid w:val="327CD8E3"/>
    <w:rsid w:val="34AD39A6"/>
    <w:rsid w:val="35047EB1"/>
    <w:rsid w:val="35428F46"/>
    <w:rsid w:val="3546514B"/>
    <w:rsid w:val="3553700B"/>
    <w:rsid w:val="364BB196"/>
    <w:rsid w:val="36652DFA"/>
    <w:rsid w:val="36E2D119"/>
    <w:rsid w:val="36E417C4"/>
    <w:rsid w:val="37132B25"/>
    <w:rsid w:val="371C6248"/>
    <w:rsid w:val="3743808B"/>
    <w:rsid w:val="3748C53F"/>
    <w:rsid w:val="374DD423"/>
    <w:rsid w:val="37504A06"/>
    <w:rsid w:val="3759BFCA"/>
    <w:rsid w:val="376B62A5"/>
    <w:rsid w:val="37B24CE0"/>
    <w:rsid w:val="37E93646"/>
    <w:rsid w:val="37F778EE"/>
    <w:rsid w:val="38162D9B"/>
    <w:rsid w:val="3833F34B"/>
    <w:rsid w:val="3862DF3F"/>
    <w:rsid w:val="38ACCC30"/>
    <w:rsid w:val="395E6BFC"/>
    <w:rsid w:val="3964158A"/>
    <w:rsid w:val="39FD80C6"/>
    <w:rsid w:val="3AFFE5EB"/>
    <w:rsid w:val="3B174419"/>
    <w:rsid w:val="3B3623FE"/>
    <w:rsid w:val="3B806983"/>
    <w:rsid w:val="3BA8C6C0"/>
    <w:rsid w:val="3BC53F04"/>
    <w:rsid w:val="3BF6A5A4"/>
    <w:rsid w:val="3C9D6D32"/>
    <w:rsid w:val="3D227681"/>
    <w:rsid w:val="3D3B71B9"/>
    <w:rsid w:val="3D490309"/>
    <w:rsid w:val="3D55C7A5"/>
    <w:rsid w:val="3DA33E62"/>
    <w:rsid w:val="3DAEB60D"/>
    <w:rsid w:val="3DD63E04"/>
    <w:rsid w:val="3DD6989C"/>
    <w:rsid w:val="3E5E0C0A"/>
    <w:rsid w:val="3E91910D"/>
    <w:rsid w:val="3F017E40"/>
    <w:rsid w:val="3FBA5394"/>
    <w:rsid w:val="400AB29B"/>
    <w:rsid w:val="400B0185"/>
    <w:rsid w:val="4052204B"/>
    <w:rsid w:val="4179464D"/>
    <w:rsid w:val="417E01F2"/>
    <w:rsid w:val="419651C3"/>
    <w:rsid w:val="41A0F96F"/>
    <w:rsid w:val="41A682FC"/>
    <w:rsid w:val="41C9D95C"/>
    <w:rsid w:val="42197B70"/>
    <w:rsid w:val="42419C7B"/>
    <w:rsid w:val="4274C7A5"/>
    <w:rsid w:val="434081BE"/>
    <w:rsid w:val="437539F5"/>
    <w:rsid w:val="4381A921"/>
    <w:rsid w:val="44AA04EB"/>
    <w:rsid w:val="45110A56"/>
    <w:rsid w:val="451C4A22"/>
    <w:rsid w:val="455DBE85"/>
    <w:rsid w:val="4561ECE7"/>
    <w:rsid w:val="4566E537"/>
    <w:rsid w:val="457A70C1"/>
    <w:rsid w:val="45A0265C"/>
    <w:rsid w:val="46254971"/>
    <w:rsid w:val="4652373B"/>
    <w:rsid w:val="46644DCB"/>
    <w:rsid w:val="4679ACD1"/>
    <w:rsid w:val="46A366FF"/>
    <w:rsid w:val="46CEC1B8"/>
    <w:rsid w:val="46E1985D"/>
    <w:rsid w:val="47623280"/>
    <w:rsid w:val="479E859F"/>
    <w:rsid w:val="47B52E34"/>
    <w:rsid w:val="47B94823"/>
    <w:rsid w:val="4853EE51"/>
    <w:rsid w:val="48B275EC"/>
    <w:rsid w:val="48CFC0C2"/>
    <w:rsid w:val="48FACFB1"/>
    <w:rsid w:val="495B51B7"/>
    <w:rsid w:val="49F23912"/>
    <w:rsid w:val="4A129DF6"/>
    <w:rsid w:val="4A849810"/>
    <w:rsid w:val="4AE2C985"/>
    <w:rsid w:val="4B4B93A3"/>
    <w:rsid w:val="4B64BC00"/>
    <w:rsid w:val="4B67D3AB"/>
    <w:rsid w:val="4B89A55D"/>
    <w:rsid w:val="4B8B8F13"/>
    <w:rsid w:val="4B912D41"/>
    <w:rsid w:val="4BA09C2B"/>
    <w:rsid w:val="4BC4DEB7"/>
    <w:rsid w:val="4BF83F61"/>
    <w:rsid w:val="4C0830BE"/>
    <w:rsid w:val="4C28D003"/>
    <w:rsid w:val="4C776480"/>
    <w:rsid w:val="4D2BD9ED"/>
    <w:rsid w:val="4DC2FEBD"/>
    <w:rsid w:val="4DD7EEE3"/>
    <w:rsid w:val="4E1334E1"/>
    <w:rsid w:val="4E149E19"/>
    <w:rsid w:val="4E2D248A"/>
    <w:rsid w:val="4E7D8640"/>
    <w:rsid w:val="4E833465"/>
    <w:rsid w:val="4ED08AA4"/>
    <w:rsid w:val="4EDBA27E"/>
    <w:rsid w:val="4EF02A5A"/>
    <w:rsid w:val="4EF411E9"/>
    <w:rsid w:val="4F3A9BB4"/>
    <w:rsid w:val="4F5DC08D"/>
    <w:rsid w:val="4F8B9999"/>
    <w:rsid w:val="4FDD09DE"/>
    <w:rsid w:val="5175B397"/>
    <w:rsid w:val="518D27FD"/>
    <w:rsid w:val="51BAD527"/>
    <w:rsid w:val="5207D123"/>
    <w:rsid w:val="52261E8C"/>
    <w:rsid w:val="52B03C0D"/>
    <w:rsid w:val="52E22B9A"/>
    <w:rsid w:val="52E683C9"/>
    <w:rsid w:val="537CBDFB"/>
    <w:rsid w:val="538E2CAD"/>
    <w:rsid w:val="5422E084"/>
    <w:rsid w:val="544A687B"/>
    <w:rsid w:val="546B7F92"/>
    <w:rsid w:val="54E4C33E"/>
    <w:rsid w:val="55066311"/>
    <w:rsid w:val="551C878E"/>
    <w:rsid w:val="55201AF9"/>
    <w:rsid w:val="5534C840"/>
    <w:rsid w:val="553787C1"/>
    <w:rsid w:val="559E81F1"/>
    <w:rsid w:val="55B970B6"/>
    <w:rsid w:val="55BEB0E5"/>
    <w:rsid w:val="55E638DC"/>
    <w:rsid w:val="56617E24"/>
    <w:rsid w:val="56A1E3C1"/>
    <w:rsid w:val="56A423FA"/>
    <w:rsid w:val="56A51137"/>
    <w:rsid w:val="56B32F60"/>
    <w:rsid w:val="57388AAB"/>
    <w:rsid w:val="5742239A"/>
    <w:rsid w:val="58208C48"/>
    <w:rsid w:val="5895E784"/>
    <w:rsid w:val="58C305F0"/>
    <w:rsid w:val="58F38F2B"/>
    <w:rsid w:val="58F65265"/>
    <w:rsid w:val="58FB023C"/>
    <w:rsid w:val="5914B584"/>
    <w:rsid w:val="5946701C"/>
    <w:rsid w:val="5955E788"/>
    <w:rsid w:val="59BD61AA"/>
    <w:rsid w:val="59D4C789"/>
    <w:rsid w:val="5A38D44B"/>
    <w:rsid w:val="5A79DE0F"/>
    <w:rsid w:val="5B21EE08"/>
    <w:rsid w:val="5B8E7ECD"/>
    <w:rsid w:val="5BB33964"/>
    <w:rsid w:val="5C1EC84E"/>
    <w:rsid w:val="5C3DFCDE"/>
    <w:rsid w:val="5C780B2D"/>
    <w:rsid w:val="5C7AC7A5"/>
    <w:rsid w:val="5CFA8B08"/>
    <w:rsid w:val="5D151ECD"/>
    <w:rsid w:val="5DB09868"/>
    <w:rsid w:val="5DBD4F23"/>
    <w:rsid w:val="5DFC6DE3"/>
    <w:rsid w:val="5E3C05B7"/>
    <w:rsid w:val="5E57504A"/>
    <w:rsid w:val="5E761838"/>
    <w:rsid w:val="5ECE23A4"/>
    <w:rsid w:val="5F152E18"/>
    <w:rsid w:val="5F3CBDD9"/>
    <w:rsid w:val="5F8D4BD4"/>
    <w:rsid w:val="5FA547D0"/>
    <w:rsid w:val="5FAC00AF"/>
    <w:rsid w:val="60135176"/>
    <w:rsid w:val="60158E1F"/>
    <w:rsid w:val="6019363E"/>
    <w:rsid w:val="609042A6"/>
    <w:rsid w:val="60B5F609"/>
    <w:rsid w:val="60D4E8A3"/>
    <w:rsid w:val="61046F3F"/>
    <w:rsid w:val="61076A61"/>
    <w:rsid w:val="61B5069F"/>
    <w:rsid w:val="61F2F376"/>
    <w:rsid w:val="623B9403"/>
    <w:rsid w:val="624EBEE2"/>
    <w:rsid w:val="62772598"/>
    <w:rsid w:val="62A0FB58"/>
    <w:rsid w:val="62FA61D9"/>
    <w:rsid w:val="62FCC9CE"/>
    <w:rsid w:val="632EC655"/>
    <w:rsid w:val="63380738"/>
    <w:rsid w:val="641F36FA"/>
    <w:rsid w:val="6461E3D6"/>
    <w:rsid w:val="64B3F23E"/>
    <w:rsid w:val="64C5300D"/>
    <w:rsid w:val="654E36EA"/>
    <w:rsid w:val="65BCB636"/>
    <w:rsid w:val="661049CE"/>
    <w:rsid w:val="661A493B"/>
    <w:rsid w:val="66232C4C"/>
    <w:rsid w:val="66232FB9"/>
    <w:rsid w:val="664F031D"/>
    <w:rsid w:val="67577CB3"/>
    <w:rsid w:val="6757A3DE"/>
    <w:rsid w:val="679216EB"/>
    <w:rsid w:val="67D0996B"/>
    <w:rsid w:val="67EA7CC8"/>
    <w:rsid w:val="67F8C5ED"/>
    <w:rsid w:val="68439F0C"/>
    <w:rsid w:val="6858D7C4"/>
    <w:rsid w:val="6871DC34"/>
    <w:rsid w:val="68C3FDE4"/>
    <w:rsid w:val="69FCB023"/>
    <w:rsid w:val="6A236CC8"/>
    <w:rsid w:val="6A2400E1"/>
    <w:rsid w:val="6A26211C"/>
    <w:rsid w:val="6ACFAA00"/>
    <w:rsid w:val="6AEDBA5E"/>
    <w:rsid w:val="6B0D8367"/>
    <w:rsid w:val="6B77F03E"/>
    <w:rsid w:val="6BAA685F"/>
    <w:rsid w:val="6BC1A0E0"/>
    <w:rsid w:val="6C5275CD"/>
    <w:rsid w:val="6D3622C1"/>
    <w:rsid w:val="6D48F350"/>
    <w:rsid w:val="6D863430"/>
    <w:rsid w:val="6E34BCB0"/>
    <w:rsid w:val="6E50EEC0"/>
    <w:rsid w:val="6EB39E26"/>
    <w:rsid w:val="6EC510C8"/>
    <w:rsid w:val="6EEBFEEC"/>
    <w:rsid w:val="6EEC2ED9"/>
    <w:rsid w:val="6F0CFB9A"/>
    <w:rsid w:val="6F333F68"/>
    <w:rsid w:val="6F34AF12"/>
    <w:rsid w:val="6FA4678E"/>
    <w:rsid w:val="6FC71148"/>
    <w:rsid w:val="70472B98"/>
    <w:rsid w:val="708A9745"/>
    <w:rsid w:val="70B47BAA"/>
    <w:rsid w:val="70C85B1E"/>
    <w:rsid w:val="71026966"/>
    <w:rsid w:val="711F9163"/>
    <w:rsid w:val="712BC857"/>
    <w:rsid w:val="7158D782"/>
    <w:rsid w:val="7165E260"/>
    <w:rsid w:val="71A53D1F"/>
    <w:rsid w:val="71C5D888"/>
    <w:rsid w:val="71F58A83"/>
    <w:rsid w:val="71FB1921"/>
    <w:rsid w:val="720914E5"/>
    <w:rsid w:val="720D5B7D"/>
    <w:rsid w:val="7259A1E6"/>
    <w:rsid w:val="7281EDEC"/>
    <w:rsid w:val="73455B83"/>
    <w:rsid w:val="73AE2A3E"/>
    <w:rsid w:val="73DCF75E"/>
    <w:rsid w:val="741C1745"/>
    <w:rsid w:val="742582BC"/>
    <w:rsid w:val="74A9BA94"/>
    <w:rsid w:val="751E3388"/>
    <w:rsid w:val="7594467F"/>
    <w:rsid w:val="75B2934E"/>
    <w:rsid w:val="75D2DDD9"/>
    <w:rsid w:val="76E7B0A1"/>
    <w:rsid w:val="77158494"/>
    <w:rsid w:val="772528F0"/>
    <w:rsid w:val="77536863"/>
    <w:rsid w:val="7766B0AD"/>
    <w:rsid w:val="77758E03"/>
    <w:rsid w:val="779D15FA"/>
    <w:rsid w:val="779DE039"/>
    <w:rsid w:val="77C3B42A"/>
    <w:rsid w:val="781CA045"/>
    <w:rsid w:val="7842FAE4"/>
    <w:rsid w:val="789530A5"/>
    <w:rsid w:val="7987B4AD"/>
    <w:rsid w:val="79DE29D4"/>
    <w:rsid w:val="79EB6AB7"/>
    <w:rsid w:val="7A5EEBA0"/>
    <w:rsid w:val="7AB5B245"/>
    <w:rsid w:val="7AF7E12B"/>
    <w:rsid w:val="7B4A77A6"/>
    <w:rsid w:val="7D0FCD64"/>
    <w:rsid w:val="7DC666FB"/>
    <w:rsid w:val="7E377E1E"/>
    <w:rsid w:val="7E406781"/>
    <w:rsid w:val="7EF3A80F"/>
    <w:rsid w:val="7F5C64A0"/>
    <w:rsid w:val="7F690A6F"/>
    <w:rsid w:val="7FA4E491"/>
    <w:rsid w:val="7FB142D0"/>
    <w:rsid w:val="7FCEF785"/>
    <w:rsid w:val="7FF88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27EF"/>
  <w15:chartTrackingRefBased/>
  <w15:docId w15:val="{0D2D7B26-8E11-4E77-A237-EFA331F0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88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5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588D"/>
    <w:pPr>
      <w:ind w:left="720"/>
      <w:contextualSpacing/>
    </w:pPr>
  </w:style>
  <w:style w:type="paragraph" w:styleId="BalloonText">
    <w:name w:val="Balloon Text"/>
    <w:basedOn w:val="Normal"/>
    <w:link w:val="BalloonTextChar"/>
    <w:uiPriority w:val="99"/>
    <w:semiHidden/>
    <w:unhideWhenUsed/>
    <w:rsid w:val="00F760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097"/>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F76097"/>
    <w:rPr>
      <w:sz w:val="16"/>
      <w:szCs w:val="16"/>
    </w:rPr>
  </w:style>
  <w:style w:type="paragraph" w:styleId="CommentText">
    <w:name w:val="annotation text"/>
    <w:basedOn w:val="Normal"/>
    <w:link w:val="CommentTextChar"/>
    <w:uiPriority w:val="99"/>
    <w:semiHidden/>
    <w:unhideWhenUsed/>
    <w:rsid w:val="00F76097"/>
    <w:rPr>
      <w:sz w:val="20"/>
      <w:szCs w:val="20"/>
    </w:rPr>
  </w:style>
  <w:style w:type="character" w:customStyle="1" w:styleId="CommentTextChar">
    <w:name w:val="Comment Text Char"/>
    <w:basedOn w:val="DefaultParagraphFont"/>
    <w:link w:val="CommentText"/>
    <w:uiPriority w:val="99"/>
    <w:semiHidden/>
    <w:rsid w:val="00F7609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76097"/>
    <w:rPr>
      <w:b/>
      <w:bCs/>
    </w:rPr>
  </w:style>
  <w:style w:type="character" w:customStyle="1" w:styleId="CommentSubjectChar">
    <w:name w:val="Comment Subject Char"/>
    <w:basedOn w:val="CommentTextChar"/>
    <w:link w:val="CommentSubject"/>
    <w:uiPriority w:val="99"/>
    <w:semiHidden/>
    <w:rsid w:val="00F76097"/>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CD68DC"/>
    <w:rPr>
      <w:color w:val="0563C1" w:themeColor="hyperlink"/>
      <w:u w:val="single"/>
    </w:rPr>
  </w:style>
  <w:style w:type="character" w:customStyle="1" w:styleId="UnresolvedMention1">
    <w:name w:val="Unresolved Mention1"/>
    <w:basedOn w:val="DefaultParagraphFont"/>
    <w:uiPriority w:val="99"/>
    <w:semiHidden/>
    <w:unhideWhenUsed/>
    <w:rsid w:val="00CD68DC"/>
    <w:rPr>
      <w:color w:val="605E5C"/>
      <w:shd w:val="clear" w:color="auto" w:fill="E1DFDD"/>
    </w:rPr>
  </w:style>
  <w:style w:type="character" w:styleId="FollowedHyperlink">
    <w:name w:val="FollowedHyperlink"/>
    <w:basedOn w:val="DefaultParagraphFont"/>
    <w:uiPriority w:val="99"/>
    <w:semiHidden/>
    <w:unhideWhenUsed/>
    <w:rsid w:val="00C66E27"/>
    <w:rPr>
      <w:color w:val="954F72" w:themeColor="followedHyperlink"/>
      <w:u w:val="single"/>
    </w:rPr>
  </w:style>
  <w:style w:type="paragraph" w:styleId="Revision">
    <w:name w:val="Revision"/>
    <w:hidden/>
    <w:uiPriority w:val="99"/>
    <w:semiHidden/>
    <w:rsid w:val="0045008C"/>
    <w:pPr>
      <w:spacing w:after="0"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rsid w:val="003F0B5F"/>
    <w:rPr>
      <w:sz w:val="20"/>
      <w:szCs w:val="20"/>
    </w:rPr>
  </w:style>
  <w:style w:type="character" w:customStyle="1" w:styleId="FootnoteTextChar">
    <w:name w:val="Footnote Text Char"/>
    <w:basedOn w:val="DefaultParagraphFont"/>
    <w:link w:val="FootnoteText"/>
    <w:rsid w:val="003F0B5F"/>
    <w:rPr>
      <w:rFonts w:ascii="Times New Roman" w:eastAsia="Times New Roman" w:hAnsi="Times New Roman" w:cs="Times New Roman"/>
      <w:sz w:val="20"/>
      <w:szCs w:val="20"/>
      <w:lang w:eastAsia="en-GB"/>
    </w:rPr>
  </w:style>
  <w:style w:type="character" w:styleId="FootnoteReference">
    <w:name w:val="footnote reference"/>
    <w:rsid w:val="003F0B5F"/>
    <w:rPr>
      <w:vertAlign w:val="superscript"/>
    </w:rPr>
  </w:style>
  <w:style w:type="table" w:customStyle="1" w:styleId="TableGrid1">
    <w:name w:val="Table Grid1"/>
    <w:basedOn w:val="TableNormal"/>
    <w:next w:val="TableGrid"/>
    <w:uiPriority w:val="39"/>
    <w:rsid w:val="00B61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43AA9"/>
    <w:rPr>
      <w:color w:val="605E5C"/>
      <w:shd w:val="clear" w:color="auto" w:fill="E1DFDD"/>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customStyle="1" w:styleId="Default">
    <w:name w:val="Default"/>
    <w:rsid w:val="001A75CE"/>
    <w:pPr>
      <w:autoSpaceDE w:val="0"/>
      <w:autoSpaceDN w:val="0"/>
      <w:adjustRightInd w:val="0"/>
      <w:spacing w:after="0" w:line="240" w:lineRule="auto"/>
    </w:pPr>
    <w:rPr>
      <w:rFonts w:ascii="Symbol" w:hAnsi="Symbol" w:cs="Symbol"/>
      <w:color w:val="000000"/>
      <w:sz w:val="24"/>
      <w:szCs w:val="24"/>
    </w:rPr>
  </w:style>
  <w:style w:type="table" w:styleId="TableGridLight">
    <w:name w:val="Grid Table Light"/>
    <w:basedOn w:val="TableNormal"/>
    <w:uiPriority w:val="40"/>
    <w:rsid w:val="00A31D2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4577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73909">
      <w:bodyDiv w:val="1"/>
      <w:marLeft w:val="0"/>
      <w:marRight w:val="0"/>
      <w:marTop w:val="0"/>
      <w:marBottom w:val="0"/>
      <w:divBdr>
        <w:top w:val="none" w:sz="0" w:space="0" w:color="auto"/>
        <w:left w:val="none" w:sz="0" w:space="0" w:color="auto"/>
        <w:bottom w:val="none" w:sz="0" w:space="0" w:color="auto"/>
        <w:right w:val="none" w:sz="0" w:space="0" w:color="auto"/>
      </w:divBdr>
    </w:div>
    <w:div w:id="152186865">
      <w:bodyDiv w:val="1"/>
      <w:marLeft w:val="0"/>
      <w:marRight w:val="0"/>
      <w:marTop w:val="0"/>
      <w:marBottom w:val="0"/>
      <w:divBdr>
        <w:top w:val="none" w:sz="0" w:space="0" w:color="auto"/>
        <w:left w:val="none" w:sz="0" w:space="0" w:color="auto"/>
        <w:bottom w:val="none" w:sz="0" w:space="0" w:color="auto"/>
        <w:right w:val="none" w:sz="0" w:space="0" w:color="auto"/>
      </w:divBdr>
    </w:div>
    <w:div w:id="419984473">
      <w:bodyDiv w:val="1"/>
      <w:marLeft w:val="0"/>
      <w:marRight w:val="0"/>
      <w:marTop w:val="0"/>
      <w:marBottom w:val="0"/>
      <w:divBdr>
        <w:top w:val="none" w:sz="0" w:space="0" w:color="auto"/>
        <w:left w:val="none" w:sz="0" w:space="0" w:color="auto"/>
        <w:bottom w:val="none" w:sz="0" w:space="0" w:color="auto"/>
        <w:right w:val="none" w:sz="0" w:space="0" w:color="auto"/>
      </w:divBdr>
    </w:div>
    <w:div w:id="486671826">
      <w:bodyDiv w:val="1"/>
      <w:marLeft w:val="0"/>
      <w:marRight w:val="0"/>
      <w:marTop w:val="0"/>
      <w:marBottom w:val="0"/>
      <w:divBdr>
        <w:top w:val="none" w:sz="0" w:space="0" w:color="auto"/>
        <w:left w:val="none" w:sz="0" w:space="0" w:color="auto"/>
        <w:bottom w:val="none" w:sz="0" w:space="0" w:color="auto"/>
        <w:right w:val="none" w:sz="0" w:space="0" w:color="auto"/>
      </w:divBdr>
    </w:div>
    <w:div w:id="833297079">
      <w:bodyDiv w:val="1"/>
      <w:marLeft w:val="0"/>
      <w:marRight w:val="0"/>
      <w:marTop w:val="0"/>
      <w:marBottom w:val="0"/>
      <w:divBdr>
        <w:top w:val="none" w:sz="0" w:space="0" w:color="auto"/>
        <w:left w:val="none" w:sz="0" w:space="0" w:color="auto"/>
        <w:bottom w:val="none" w:sz="0" w:space="0" w:color="auto"/>
        <w:right w:val="none" w:sz="0" w:space="0" w:color="auto"/>
      </w:divBdr>
    </w:div>
    <w:div w:id="849754525">
      <w:bodyDiv w:val="1"/>
      <w:marLeft w:val="0"/>
      <w:marRight w:val="0"/>
      <w:marTop w:val="0"/>
      <w:marBottom w:val="0"/>
      <w:divBdr>
        <w:top w:val="none" w:sz="0" w:space="0" w:color="auto"/>
        <w:left w:val="none" w:sz="0" w:space="0" w:color="auto"/>
        <w:bottom w:val="none" w:sz="0" w:space="0" w:color="auto"/>
        <w:right w:val="none" w:sz="0" w:space="0" w:color="auto"/>
      </w:divBdr>
    </w:div>
    <w:div w:id="1508866137">
      <w:bodyDiv w:val="1"/>
      <w:marLeft w:val="0"/>
      <w:marRight w:val="0"/>
      <w:marTop w:val="0"/>
      <w:marBottom w:val="0"/>
      <w:divBdr>
        <w:top w:val="none" w:sz="0" w:space="0" w:color="auto"/>
        <w:left w:val="none" w:sz="0" w:space="0" w:color="auto"/>
        <w:bottom w:val="none" w:sz="0" w:space="0" w:color="auto"/>
        <w:right w:val="none" w:sz="0" w:space="0" w:color="auto"/>
      </w:divBdr>
    </w:div>
    <w:div w:id="1543245191">
      <w:bodyDiv w:val="1"/>
      <w:marLeft w:val="0"/>
      <w:marRight w:val="0"/>
      <w:marTop w:val="0"/>
      <w:marBottom w:val="0"/>
      <w:divBdr>
        <w:top w:val="none" w:sz="0" w:space="0" w:color="auto"/>
        <w:left w:val="none" w:sz="0" w:space="0" w:color="auto"/>
        <w:bottom w:val="none" w:sz="0" w:space="0" w:color="auto"/>
        <w:right w:val="none" w:sz="0" w:space="0" w:color="auto"/>
      </w:divBdr>
    </w:div>
    <w:div w:id="1593512485">
      <w:bodyDiv w:val="1"/>
      <w:marLeft w:val="0"/>
      <w:marRight w:val="0"/>
      <w:marTop w:val="0"/>
      <w:marBottom w:val="0"/>
      <w:divBdr>
        <w:top w:val="none" w:sz="0" w:space="0" w:color="auto"/>
        <w:left w:val="none" w:sz="0" w:space="0" w:color="auto"/>
        <w:bottom w:val="none" w:sz="0" w:space="0" w:color="auto"/>
        <w:right w:val="none" w:sz="0" w:space="0" w:color="auto"/>
      </w:divBdr>
    </w:div>
    <w:div w:id="1656684599">
      <w:bodyDiv w:val="1"/>
      <w:marLeft w:val="0"/>
      <w:marRight w:val="0"/>
      <w:marTop w:val="0"/>
      <w:marBottom w:val="0"/>
      <w:divBdr>
        <w:top w:val="none" w:sz="0" w:space="0" w:color="auto"/>
        <w:left w:val="none" w:sz="0" w:space="0" w:color="auto"/>
        <w:bottom w:val="none" w:sz="0" w:space="0" w:color="auto"/>
        <w:right w:val="none" w:sz="0" w:space="0" w:color="auto"/>
      </w:divBdr>
    </w:div>
    <w:div w:id="187924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buhb.nhs.wales/about-us/live-well-for-longer/the-gwent-joint-strategic-assessment-202526-edi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buhb.nhs.wales/about-us/live-well-for-longer/the-gwent-joint-strategic-assessment-202526-edi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2.jpg@01D7CA58.85B196E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700fc3-9850-45b8-8ed5-2d71a8c105b4">
      <Terms xmlns="http://schemas.microsoft.com/office/infopath/2007/PartnerControls"/>
    </lcf76f155ced4ddcb4097134ff3c332f>
    <PBIsourcefile_x003f_ xmlns="f8700fc3-9850-45b8-8ed5-2d71a8c105b4">false</PBIsourcefile_x003f_>
    <TaxCatchAll xmlns="f0434eff-c3cd-4d60-99d1-17496406a6b7"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FA5885A242964E9809A0C2B5A26D86" ma:contentTypeVersion="17" ma:contentTypeDescription="Create a new document." ma:contentTypeScope="" ma:versionID="a1577aa451f33ef40d246b1a1dda82ff">
  <xsd:schema xmlns:xsd="http://www.w3.org/2001/XMLSchema" xmlns:xs="http://www.w3.org/2001/XMLSchema" xmlns:p="http://schemas.microsoft.com/office/2006/metadata/properties" xmlns:ns1="http://schemas.microsoft.com/sharepoint/v3" xmlns:ns2="f8700fc3-9850-45b8-8ed5-2d71a8c105b4" xmlns:ns3="f0434eff-c3cd-4d60-99d1-17496406a6b7" targetNamespace="http://schemas.microsoft.com/office/2006/metadata/properties" ma:root="true" ma:fieldsID="24755bb5ef4722e8336bd674bfaed1d5" ns1:_="" ns2:_="" ns3:_="">
    <xsd:import namespace="http://schemas.microsoft.com/sharepoint/v3"/>
    <xsd:import namespace="f8700fc3-9850-45b8-8ed5-2d71a8c105b4"/>
    <xsd:import namespace="f0434eff-c3cd-4d60-99d1-17496406a6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PBIsourcefile_x003f_"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700fc3-9850-45b8-8ed5-2d71a8c10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PBIsourcefile_x003f_" ma:index="22" nillable="true" ma:displayName="PBI source file?" ma:default="0" ma:format="Dropdown" ma:internalName="PBIsourcefile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0434eff-c3cd-4d60-99d1-17496406a6b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700f05c-ef0a-4874-9edb-fe4fa18e51b8}" ma:internalName="TaxCatchAll" ma:showField="CatchAllData" ma:web="f0434eff-c3cd-4d60-99d1-17496406a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C14E5-41F6-4F7E-ADD3-ED17D635038A}">
  <ds:schemaRefs>
    <ds:schemaRef ds:uri="http://schemas.microsoft.com/sharepoint/v3/contenttype/forms"/>
  </ds:schemaRefs>
</ds:datastoreItem>
</file>

<file path=customXml/itemProps2.xml><?xml version="1.0" encoding="utf-8"?>
<ds:datastoreItem xmlns:ds="http://schemas.openxmlformats.org/officeDocument/2006/customXml" ds:itemID="{A7D76501-A939-4F0A-B7F8-9BF3B5635C85}">
  <ds:schemaRefs>
    <ds:schemaRef ds:uri="http://schemas.microsoft.com/office/2006/metadata/properties"/>
    <ds:schemaRef ds:uri="http://schemas.microsoft.com/office/infopath/2007/PartnerControls"/>
    <ds:schemaRef ds:uri="f8700fc3-9850-45b8-8ed5-2d71a8c105b4"/>
    <ds:schemaRef ds:uri="f0434eff-c3cd-4d60-99d1-17496406a6b7"/>
    <ds:schemaRef ds:uri="http://schemas.microsoft.com/sharepoint/v3"/>
  </ds:schemaRefs>
</ds:datastoreItem>
</file>

<file path=customXml/itemProps3.xml><?xml version="1.0" encoding="utf-8"?>
<ds:datastoreItem xmlns:ds="http://schemas.openxmlformats.org/officeDocument/2006/customXml" ds:itemID="{7BB551BC-BDCD-41E6-B908-D8CD350EC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700fc3-9850-45b8-8ed5-2d71a8c105b4"/>
    <ds:schemaRef ds:uri="f0434eff-c3cd-4d60-99d1-17496406a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51EF09-B40C-46AF-A11D-99C2A61A7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dc:creator>
  <cp:keywords/>
  <dc:description/>
  <cp:lastModifiedBy>Honeywill, Steven</cp:lastModifiedBy>
  <cp:revision>5</cp:revision>
  <dcterms:created xsi:type="dcterms:W3CDTF">2026-06-08T13:58:00Z</dcterms:created>
  <dcterms:modified xsi:type="dcterms:W3CDTF">2026-06-24T21:24:00Z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0x010100C3FA5885A242964E9809A0C2B5A26D86</vt:lpwstr>
  </property>
  <property fmtid="{D5CDD505-2E9C-101B-9397-08002B2CF9AE}" pid="3" name="MediaServiceImageTags">
    <vt:lpwstr/>
  </property>
</Properties>
</file>